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sz w:val="26"/>
          <w:szCs w:val="26"/>
        </w:rPr>
      </w:pPr>
      <w:r>
        <w:rPr>
          <w:sz w:val="26"/>
          <w:szCs w:val="26"/>
        </w:rPr>
        <w:t>Извещение о проведении жеребьевки</w:t>
      </w:r>
    </w:p>
    <w:p>
      <w:pPr>
        <w:pStyle w:val="Normal"/>
        <w:spacing w:lineRule="auto" w:line="276"/>
        <w:ind w:firstLine="7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землепользования и застройки администрации Находкинского городского округа сообщает о проведении жеребьевки в целях предоставления гражданам, имеющим трех и более детей, земельных участков в собственность бесплатно для целей индивидуального жилищного строительства,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жеребьевка).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Уполномоченный орган местного самоуправления, проводящий жеребьевку – управление землепользования и застройки администрации Находкинского городского округа.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проведения жеребьевки – 29.06.2026 года. 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Время проведения жеребьевки – 9:00 местного времени.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проведения жеребьевки – г. Находка, ул. Школьная, 18, каб. 204. </w:t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Реестровые номера граждан, приглашенных на жеребьёвку:  4997,  4998,  4999,  5000,  5001,  5002,  5003,  5004,  5005,  5006,  5007,  5008,  5009,  5010,  5011,  5012,  5013,  5014,  5015,  5016,  5017,  5018,  5019,  4971,  4972,  4973,  4974,  4975,  4976,  4977,  4979,  4980,  4981,  4982,  4983,  4984,  4986,  4987,  4988,  4989,  4990,  4991,   4992,  4993,   4994,  4995,   4996</w:t>
      </w:r>
      <w:bookmarkStart w:id="0" w:name="_GoBack_Копия_1"/>
      <w:bookmarkEnd w:id="0"/>
      <w:r>
        <w:rPr>
          <w:sz w:val="26"/>
          <w:szCs w:val="26"/>
        </w:rPr>
        <w:t>.</w:t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Список земельных участков, предлагаемых на жеребьёвку № 190</w:t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754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505"/>
        <w:gridCol w:w="2093"/>
        <w:gridCol w:w="1"/>
        <w:gridCol w:w="699"/>
      </w:tblGrid>
      <w:tr>
        <w:trPr>
          <w:trHeight w:val="403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6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1596 м на северо-запад от дома, расположенного по адресу: Приморский край, г. Находка, микрорайон "поселок Ливадия", ул. Подсобная, 13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25:31:040401:1166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1116</w:t>
            </w:r>
          </w:p>
        </w:tc>
      </w:tr>
      <w:tr>
        <w:trPr>
          <w:trHeight w:val="354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1130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25:31:040401:571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952</w:t>
            </w:r>
          </w:p>
        </w:tc>
      </w:tr>
      <w:tr>
        <w:trPr>
          <w:trHeight w:val="304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1475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25:31:040401:607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1106</w:t>
            </w:r>
          </w:p>
        </w:tc>
      </w:tr>
      <w:tr>
        <w:trPr>
          <w:trHeight w:val="41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1472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25:31:040401:616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1024</w:t>
            </w:r>
          </w:p>
        </w:tc>
      </w:tr>
      <w:tr>
        <w:trPr>
          <w:trHeight w:val="359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1547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25:31:040401:618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1121</w:t>
            </w:r>
          </w:p>
        </w:tc>
      </w:tr>
      <w:tr>
        <w:trPr>
          <w:trHeight w:val="32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1559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25:31:040401:623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1115</w:t>
            </w:r>
          </w:p>
        </w:tc>
      </w:tr>
      <w:tr>
        <w:trPr>
          <w:trHeight w:val="274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1400 м на 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25:31:040401:625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1168</w:t>
            </w:r>
          </w:p>
        </w:tc>
      </w:tr>
      <w:tr>
        <w:trPr>
          <w:trHeight w:val="379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1574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25:31:040401:629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1112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1824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25:31:040401:722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997</w:t>
            </w:r>
          </w:p>
        </w:tc>
      </w:tr>
      <w:tr>
        <w:trPr>
          <w:trHeight w:val="279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1758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25:31:040401:723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1057</w:t>
            </w:r>
          </w:p>
        </w:tc>
      </w:tr>
      <w:tr>
        <w:trPr>
          <w:trHeight w:val="24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1802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25:31:040401:726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1031</w:t>
            </w:r>
          </w:p>
        </w:tc>
      </w:tr>
      <w:tr>
        <w:trPr>
          <w:trHeight w:val="33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1782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25:31:040401:727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1054</w:t>
            </w:r>
          </w:p>
        </w:tc>
      </w:tr>
      <w:tr>
        <w:trPr>
          <w:trHeight w:val="28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1735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25:31:040401:728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1202</w:t>
            </w:r>
          </w:p>
        </w:tc>
      </w:tr>
      <w:tr>
        <w:trPr>
          <w:trHeight w:val="34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1767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25:31:040401:730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1126</w:t>
            </w:r>
          </w:p>
        </w:tc>
      </w:tr>
      <w:tr>
        <w:trPr>
          <w:trHeight w:val="29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1756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25:31:040401:731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1248</w:t>
            </w:r>
          </w:p>
        </w:tc>
      </w:tr>
      <w:tr>
        <w:trPr>
          <w:trHeight w:val="388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1362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25:31:040401:737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838</w:t>
            </w:r>
          </w:p>
        </w:tc>
      </w:tr>
      <w:tr>
        <w:trPr>
          <w:trHeight w:val="35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1416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25:31:040401:741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1048</w:t>
            </w:r>
          </w:p>
        </w:tc>
      </w:tr>
      <w:tr>
        <w:trPr>
          <w:trHeight w:val="30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1168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25:31:040401:742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1330</w:t>
            </w:r>
          </w:p>
        </w:tc>
      </w:tr>
      <w:tr>
        <w:trPr>
          <w:trHeight w:val="39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1457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25:31:040401:744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992</w:t>
            </w:r>
          </w:p>
        </w:tc>
      </w:tr>
      <w:tr>
        <w:trPr>
          <w:trHeight w:val="20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1226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25:31:040401:745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838</w:t>
            </w:r>
          </w:p>
        </w:tc>
      </w:tr>
      <w:tr>
        <w:trPr>
          <w:trHeight w:val="308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1241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25:31:040401:747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1005</w:t>
            </w:r>
          </w:p>
        </w:tc>
      </w:tr>
      <w:tr>
        <w:trPr>
          <w:trHeight w:val="4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25:31:040401:748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868</w:t>
            </w:r>
          </w:p>
        </w:tc>
      </w:tr>
      <w:tr>
        <w:trPr>
          <w:trHeight w:val="36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1871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25:31:040401:749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1351</w:t>
            </w:r>
          </w:p>
        </w:tc>
      </w:tr>
      <w:tr>
        <w:trPr>
          <w:trHeight w:val="17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25:31:040401:751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1004</w:t>
            </w:r>
          </w:p>
        </w:tc>
      </w:tr>
      <w:tr>
        <w:trPr>
          <w:trHeight w:val="277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1369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25:31:040401:752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1089</w:t>
            </w:r>
          </w:p>
        </w:tc>
      </w:tr>
      <w:tr>
        <w:trPr>
          <w:trHeight w:val="37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1341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25:31:040401:753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1183</w:t>
            </w:r>
          </w:p>
        </w:tc>
      </w:tr>
      <w:tr>
        <w:trPr>
          <w:trHeight w:val="19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1269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25:31:040401:759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1028</w:t>
            </w:r>
          </w:p>
        </w:tc>
      </w:tr>
      <w:tr>
        <w:trPr>
          <w:trHeight w:val="42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1288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25:31:040401:760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1057</w:t>
            </w:r>
          </w:p>
        </w:tc>
      </w:tr>
      <w:tr>
        <w:trPr>
          <w:trHeight w:val="49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1627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25:31:040401:763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870</w:t>
            </w:r>
          </w:p>
        </w:tc>
      </w:tr>
      <w:tr>
        <w:trPr>
          <w:trHeight w:val="13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1347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25:31:040401:768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1131</w:t>
            </w:r>
          </w:p>
        </w:tc>
      </w:tr>
      <w:tr>
        <w:trPr>
          <w:trHeight w:val="21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1128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25:31:040401:769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1076</w:t>
            </w:r>
          </w:p>
        </w:tc>
      </w:tr>
      <w:tr>
        <w:trPr>
          <w:trHeight w:val="277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1477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25:31:040401:770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1038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1307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25:31:040401:771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1056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1133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25:31:040401:772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1070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2001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25:31:040401:791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953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1967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25:31:040401:792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1094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1934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25:31:040401:793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944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1801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25:31:040401:810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947</w:t>
            </w:r>
          </w:p>
        </w:tc>
      </w:tr>
      <w:tr>
        <w:trPr>
          <w:trHeight w:val="49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1833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25:31:040401:811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960</w:t>
            </w:r>
          </w:p>
        </w:tc>
      </w:tr>
      <w:tr>
        <w:trPr>
          <w:trHeight w:val="13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1865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25:31:040401:812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954</w:t>
            </w:r>
          </w:p>
        </w:tc>
      </w:tr>
      <w:tr>
        <w:trPr>
          <w:trHeight w:val="21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1901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25:31:040401:813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949</w:t>
            </w:r>
          </w:p>
        </w:tc>
      </w:tr>
      <w:tr>
        <w:trPr>
          <w:trHeight w:val="277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25:31:040401:814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1046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25:31:040401:815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1104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2144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25:31:040401:817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1198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1987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25:31:040401:819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1154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2031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25:31:040401:820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1034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2213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25:31:040401:822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1032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48</w:t>
            </w:r>
          </w:p>
        </w:tc>
        <w:tc>
          <w:tcPr>
            <w:tcW w:w="6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2009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25:31:040401:825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1000</w:t>
            </w:r>
          </w:p>
        </w:tc>
      </w:tr>
    </w:tbl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  <w:bookmarkStart w:id="1" w:name="_GoBack"/>
      <w:bookmarkStart w:id="2" w:name="_GoBack"/>
      <w:bookmarkEnd w:id="2"/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Граждане предоставляют письменное согласия на предоставление земельного участка по форме согласно приложению N 1 к Порядку от 05.10.2012 №227 –ПА «Об утверждении порядка организации и проведения жеребьевки в целях предоставления земельных участков гражданам, имеющим трех и более детей в собственность бесплатно для целей индивидуального жилищного строительства» (образец согласия на предоставление земельного участка размещен на сайте администрации Находкинского городского округа).</w:t>
      </w:r>
    </w:p>
    <w:p>
      <w:pPr>
        <w:pStyle w:val="Normal"/>
        <w:tabs>
          <w:tab w:val="clear" w:pos="708"/>
          <w:tab w:val="left" w:pos="8364" w:leader="none"/>
        </w:tabs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Помимо этого сообщаем, что в работе жеребьевочной комиссии при проведении жеребьевки, в качестве наблюдателей вправе принимать участие представители общественных организаций, а также вправе присутствовать представители средств массовой информации.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территории Находкинского городского округа взамен предоставления земельного участка в собственность бесплатно осуществляется однократное предоставление единовременной денежной выплаты в размере 359506 (триста пятьдесят девять тысяч пятьсот шесть) рублей гражданам, имеющим трех и более детей, включенным в реестр и состоящим в нем более 180 дней,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Закон ПК № 837-КЗ). 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Единовременная денежная выплата имеет целевой характер и может быть направлена на следующие цели: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для приобретения или компенсации затрат на приобретение гражданином, включенным в реестр, и (или) его супругом (супругой) жилого дома, части жилого дома, квартиры, объекта долевого участия в строительстве - квартиры в многоквартирном доме, объекта незавершенного строительства (индивидуальный жилой дом), расположенных на территории Приморского края;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для компенсации затрат на построенный индивидуальный жилой дом, расположенный на территории Приморского края и находящийся в собственности гражданина, включенного в реестр, и (или) его супруга (супруги);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для уплаты или компенсации затрат по оплате гражданином, включенным в реестр, и (или) его супругом (супругой)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строительство, реконструкцию индивидуального жилого дома, расположенного на территории Приморского края;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для погашения или компенсации затрат на погашение гражданином, включенным в реестр, и (или) его супругом (супругой)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строительство, реконструкцию индивидуального жилого дома, расположенных на территории Приморского края, за исключением иных процентов, штрафов, комиссий и пеней за просрочку исполнения обязательств по этим кредитам или займам;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для приобретения или компенсации затрат на приобретение гражданином, включенным в реестр, и (или) его супругом (супругой) земельного участка, расположенного на территории Приморского края, с видами разрешенного использования: для индивидуального жилищного строительства, ведения садоводства, личного подсобного хозяйства;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для компенсации затрат, понесенных гражданином, включенным в реестр, и (или) его супругом (супругой) по внесению платы за увеличение площади земельного участка, находящегося в собственности гражданина и (или) его супруга (супруги), в результате перераспределения такого земельного участка из земель и (или) земельных участков, находящихся в государственной или муниципальной собственности.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Гражданин вправе обратиться за предоставлением единовременной денежной выплаты в случае, если по истечении 180 дней со дня включения его в реестр уполномоченным органом местного самоуправления не принято решение о предоставлении ему в собственность бесплатно земельного участка.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Гражданин, включенный в реестр, вправе обратиться за предоставлением единовременной денежной выплаты:</w:t>
      </w:r>
    </w:p>
    <w:p>
      <w:pPr>
        <w:pStyle w:val="Normal"/>
        <w:spacing w:lineRule="auto" w:line="360"/>
        <w:jc w:val="both"/>
        <w:rPr>
          <w:color w:themeColor="text1" w:val="000000"/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на цели, </w:t>
      </w:r>
      <w:r>
        <w:rPr>
          <w:color w:themeColor="text1" w:val="000000"/>
          <w:sz w:val="26"/>
          <w:szCs w:val="26"/>
        </w:rPr>
        <w:t xml:space="preserve">указанные в </w:t>
      </w:r>
      <w:hyperlink r:id="rId2">
        <w:r>
          <w:rPr>
            <w:rStyle w:val="Hyperlink"/>
            <w:color w:themeColor="text1" w:val="000000"/>
            <w:sz w:val="26"/>
            <w:szCs w:val="26"/>
          </w:rPr>
          <w:t>пунктах 1</w:t>
        </w:r>
      </w:hyperlink>
      <w:r>
        <w:rPr>
          <w:color w:themeColor="text1" w:val="000000"/>
          <w:sz w:val="26"/>
          <w:szCs w:val="26"/>
        </w:rPr>
        <w:t xml:space="preserve">, </w:t>
      </w:r>
      <w:hyperlink r:id="rId3">
        <w:r>
          <w:rPr>
            <w:rStyle w:val="Hyperlink"/>
            <w:color w:themeColor="text1" w:val="000000"/>
            <w:sz w:val="26"/>
            <w:szCs w:val="26"/>
          </w:rPr>
          <w:t>2</w:t>
        </w:r>
      </w:hyperlink>
      <w:r>
        <w:rPr>
          <w:color w:themeColor="text1" w:val="000000"/>
          <w:sz w:val="26"/>
          <w:szCs w:val="26"/>
        </w:rPr>
        <w:t xml:space="preserve">, </w:t>
      </w:r>
      <w:hyperlink r:id="rId4">
        <w:r>
          <w:rPr>
            <w:rStyle w:val="Hyperlink"/>
            <w:color w:themeColor="text1" w:val="000000"/>
            <w:sz w:val="26"/>
            <w:szCs w:val="26"/>
          </w:rPr>
          <w:t>5</w:t>
        </w:r>
      </w:hyperlink>
      <w:r>
        <w:rPr>
          <w:color w:themeColor="text1" w:val="000000"/>
          <w:sz w:val="26"/>
          <w:szCs w:val="26"/>
        </w:rPr>
        <w:t xml:space="preserve">, </w:t>
      </w:r>
      <w:hyperlink r:id="rId5">
        <w:r>
          <w:rPr>
            <w:rStyle w:val="Hyperlink"/>
            <w:color w:themeColor="text1" w:val="000000"/>
            <w:sz w:val="26"/>
            <w:szCs w:val="26"/>
          </w:rPr>
          <w:t>6 части 1</w:t>
        </w:r>
      </w:hyperlink>
      <w:r>
        <w:rPr>
          <w:color w:themeColor="text1" w:val="000000"/>
          <w:sz w:val="26"/>
          <w:szCs w:val="26"/>
        </w:rPr>
        <w:t xml:space="preserve"> статьи  5 (5) Закона ПК                       № 837-КЗ - если право собственности гражданина, включенного в реестр, и (или) его супруга (супруги) на обьекты недвижимого имущества, указанные в пунктах 1, 2, 5, 6 части 1 статьи  5 (5) Закона ПК № 837-КЗ, возникло после включения гражданина            в реестр;</w:t>
      </w:r>
    </w:p>
    <w:p>
      <w:pPr>
        <w:pStyle w:val="Normal"/>
        <w:spacing w:lineRule="auto" w:line="360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 xml:space="preserve">          </w:t>
      </w:r>
      <w:r>
        <w:rPr>
          <w:color w:themeColor="text1" w:val="000000"/>
          <w:sz w:val="26"/>
          <w:szCs w:val="26"/>
        </w:rPr>
        <w:t>на цели, указанные в пунктах 3, 4 части 1 статьи  5 (5) Закона ПК                       № 837-КЗ -  если обязательства гражданина, включенного в реестр, и (или) его супруга (супруги), указанные в пунктах 3, 4 части 1 статьи  5 (5) Закона ПК № 837-КЗ, возникли до включения гражданина в реестр и на момент включения гражданина в реестр были действующими, либо указанные обязательства возникли после включения гражданина в реестр.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color w:themeColor="text1" w:val="000000"/>
          <w:sz w:val="26"/>
          <w:szCs w:val="26"/>
        </w:rPr>
        <w:t xml:space="preserve">           </w:t>
      </w:r>
      <w:r>
        <w:rPr>
          <w:color w:themeColor="text1" w:val="000000"/>
          <w:sz w:val="26"/>
          <w:szCs w:val="26"/>
        </w:rPr>
        <w:t xml:space="preserve">Единовременная денежная выплата для компенсации затрат, предусмотренных </w:t>
      </w:r>
      <w:hyperlink r:id="rId6">
        <w:r>
          <w:rPr>
            <w:rStyle w:val="Hyperlink"/>
            <w:color w:themeColor="text1" w:val="000000"/>
            <w:sz w:val="26"/>
            <w:szCs w:val="26"/>
          </w:rPr>
          <w:t>частью 1</w:t>
        </w:r>
      </w:hyperlink>
      <w:r>
        <w:rPr>
          <w:color w:themeColor="text1"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статьи </w:t>
      </w:r>
      <w:r>
        <w:rPr>
          <w:color w:themeColor="text1" w:val="000000"/>
          <w:sz w:val="26"/>
          <w:szCs w:val="26"/>
        </w:rPr>
        <w:t>5 (5) Закона ПК № 837-КЗ</w:t>
      </w:r>
      <w:r>
        <w:rPr>
          <w:sz w:val="26"/>
          <w:szCs w:val="26"/>
        </w:rPr>
        <w:t>, понесенных супругом (супругой) гражданина, включенного в реестр, предоставляется гражданину, включенному в реестр, при условии, что указанные затраты понесены супругом (супругой) в период брака с ним.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предоставления единовременной денежной выплаты определен постановлением  администрации  Находкинского  городского  округа  от 09.06.2023 № 1011 «Об утверждении «Порядка предоставления единовременной денежной выплаты многодетным гражданам с их согласия взамен предоставления им земельного участка в собственность бесплатно».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всем вопросам обращаться в управление землепользования и застройки администрации Находкинского городского округа по адресу: г. Находка,                           ул. Школьная, 18, кабинет 216,  в рабочие дни с 14.00 до 16.00. Телефон 69-91-94,                69-21-81.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1701" w:right="566" w:gutter="0" w:header="709" w:top="766" w:footer="0" w:bottom="56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6"/>
                              <w:szCs w:val="2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6"/>
                              <w:szCs w:val="2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6"/>
                              <w:szCs w:val="26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PageNumber"/>
                              <w:sz w:val="26"/>
                              <w:szCs w:val="2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sz w:val="26"/>
                        <w:szCs w:val="26"/>
                      </w:rPr>
                    </w:pPr>
                    <w:r>
                      <w:rPr>
                        <w:rStyle w:val="PageNumber"/>
                        <w:color w:val="00000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Style w:val="PageNumber"/>
                        <w:sz w:val="26"/>
                        <w:szCs w:val="2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6"/>
                        <w:szCs w:val="2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6"/>
                        <w:szCs w:val="26"/>
                        <w:color w:val="000000"/>
                      </w:rPr>
                      <w:t>5</w:t>
                    </w:r>
                    <w:r>
                      <w:rPr>
                        <w:rStyle w:val="PageNumber"/>
                        <w:sz w:val="26"/>
                        <w:szCs w:val="2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a7fa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BalloonText"/>
    <w:qFormat/>
    <w:rsid w:val="00c7232b"/>
    <w:rPr>
      <w:rFonts w:ascii="Tahoma" w:hAnsi="Tahoma" w:cs="Tahoma"/>
      <w:sz w:val="16"/>
      <w:szCs w:val="16"/>
      <w:lang w:val="ru-RU" w:eastAsia="ru-RU" w:bidi="ar-SA"/>
    </w:rPr>
  </w:style>
  <w:style w:type="character" w:styleId="PageNumber">
    <w:name w:val="page number"/>
    <w:basedOn w:val="DefaultParagraphFont"/>
    <w:rsid w:val="00171b97"/>
    <w:rPr/>
  </w:style>
  <w:style w:type="character" w:styleId="Hyperlink">
    <w:name w:val="Hyperlink"/>
    <w:basedOn w:val="DefaultParagraphFont"/>
    <w:uiPriority w:val="99"/>
    <w:unhideWhenUsed/>
    <w:rsid w:val="0056329b"/>
    <w:rPr>
      <w:color w:themeColor="hyperlink"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rsid w:val="00c7232b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qFormat/>
    <w:rsid w:val="00c7232b"/>
    <w:pPr>
      <w:widowControl w:val="false"/>
    </w:pPr>
    <w:rPr>
      <w:rFonts w:ascii="Tahoma" w:hAnsi="Tahoma" w:cs="Tahoma"/>
      <w:sz w:val="16"/>
      <w:szCs w:val="16"/>
    </w:rPr>
  </w:style>
  <w:style w:type="paragraph" w:styleId="user2">
    <w:name w:val="Колонтитулы (user)"/>
    <w:basedOn w:val="Normal"/>
    <w:qFormat/>
    <w:pPr/>
    <w:rPr/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rsid w:val="00c7232b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Footer">
    <w:name w:val="footer"/>
    <w:basedOn w:val="Normal"/>
    <w:rsid w:val="00c7232b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user3">
    <w:name w:val="Содержимое врезки (user)"/>
    <w:basedOn w:val="Normal"/>
    <w:qFormat/>
    <w:pPr/>
    <w:rPr/>
  </w:style>
  <w:style w:type="paragraph" w:styleId="Style18">
    <w:name w:val="Содержимое врезки"/>
    <w:basedOn w:val="Normal"/>
    <w:qFormat/>
    <w:pPr/>
    <w:rPr/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F58913ABC243E7EDC2D28803E0DDE70390ADFED707499B4B6B14748927A710973718A512F3E0E51C251783CDB3E20F6ADB811B6D7A0005546B05FDE0W0G0X" TargetMode="External"/><Relationship Id="rId3" Type="http://schemas.openxmlformats.org/officeDocument/2006/relationships/hyperlink" Target="consultantplus://offline/ref=F58913ABC243E7EDC2D28803E0DDE70390ADFED707499B4B6B14748927A710973718A512F3E0E51C251783CDB2E20F6ADB811B6D7A0005546B05FDE0W0G0X" TargetMode="External"/><Relationship Id="rId4" Type="http://schemas.openxmlformats.org/officeDocument/2006/relationships/hyperlink" Target="consultantplus://offline/ref=F58913ABC243E7EDC2D28803E0DDE70390ADFED707499B4B6B14748927A710973718A512F3E0E51C251783CDB7E20F6ADB811B6D7A0005546B05FDE0W0G0X" TargetMode="External"/><Relationship Id="rId5" Type="http://schemas.openxmlformats.org/officeDocument/2006/relationships/hyperlink" Target="consultantplus://offline/ref=F58913ABC243E7EDC2D28803E0DDE70390ADFED707499B4B6B14748927A710973718A512F3E0E51C251783CDB6E20F6ADB811B6D7A0005546B05FDE0W0G0X" TargetMode="External"/><Relationship Id="rId6" Type="http://schemas.openxmlformats.org/officeDocument/2006/relationships/hyperlink" Target="consultantplus://offline/ref=F58913ABC243E7EDC2D28803E0DDE70390ADFED707499B4B6B14748927A710973718A512F3E0E51C251783CEB7E20F6ADB811B6D7A0005546B05FDE0W0G0X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7E34-A634-4E09-B7D7-6000FD08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LibreOffice/25.8.3.2$Linux_X86_64 LibreOffice_project/580$Build-2</Application>
  <AppVersion>15.0000</AppVersion>
  <Pages>5</Pages>
  <Words>1936</Words>
  <Characters>11789</Characters>
  <CharactersWithSpaces>13721</CharactersWithSpaces>
  <Paragraphs>219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2026-02-16T23:28:00Z</dcterms:created>
  <dc:creator>LangeN</dc:creator>
  <dc:description/>
  <dc:language>ru-RU</dc:language>
  <cp:lastModifiedBy/>
  <cp:lastPrinted>2021-01-10T23:33:00Z</cp:lastPrinted>
  <dcterms:modified xsi:type="dcterms:W3CDTF">2026-06-15T11:36:08Z</dcterms:modified>
  <cp:revision>8</cp:revision>
  <dc:subject/>
  <dc:title>Извещение (информационное сообщение)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