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/>
      </w:pPr>
      <w:r>
        <w:rPr/>
        <w:drawing>
          <wp:inline distT="0" distB="0" distL="0" distR="0">
            <wp:extent cx="1984375" cy="72961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7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                                                                                                                                       </w:t>
      </w:r>
    </w:p>
    <w:p>
      <w:pPr>
        <w:pStyle w:val="NoSpacing"/>
        <w:rPr/>
      </w:pPr>
      <w:r>
        <w:rPr/>
      </w:r>
    </w:p>
    <w:p>
      <w:pPr>
        <w:pStyle w:val="NoSpacing"/>
        <w:jc w:val="end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14.07.2026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Пресс-служба Управления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Росреестра по Приморскому краю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+7</w:t>
      </w:r>
      <w:r>
        <w:rPr>
          <w:rFonts w:eastAsia="Calibri" w:cs="Times New Roman" w:ascii="Times New Roman" w:hAnsi="Times New Roman"/>
          <w:sz w:val="28"/>
          <w:szCs w:val="28"/>
          <w:lang w:val="en-US" w:eastAsia="en-US"/>
        </w:rPr>
        <w:t> 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(423)</w:t>
      </w:r>
      <w:r>
        <w:rPr>
          <w:rFonts w:eastAsia="Calibri" w:cs="Times New Roman" w:ascii="Times New Roman" w:hAnsi="Times New Roman"/>
          <w:sz w:val="28"/>
          <w:szCs w:val="28"/>
          <w:lang w:val="en-US" w:eastAsia="en-US"/>
        </w:rPr>
        <w:t> 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245-49-23, доб. 1088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</w:rPr>
        <w:br/>
      </w:r>
      <w:r>
        <w:rPr>
          <w:rFonts w:eastAsia="Times New Roman" w:cs="Times New Roman" w:ascii="Times New Roman" w:hAnsi="Times New Roman"/>
          <w:sz w:val="24"/>
          <w:szCs w:val="24"/>
        </w:rPr>
        <w:t>25press_rosreestr@mail.ru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690091, Владивосток, ул. Посьетская, д. </w:t>
      </w:r>
      <w:r>
        <w:rPr>
          <w:rFonts w:cs="Times New Roman" w:ascii="Times New Roman" w:hAnsi="Times New Roman"/>
          <w:sz w:val="24"/>
          <w:szCs w:val="24"/>
        </w:rPr>
        <w:t>48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36"/>
          <w:szCs w:val="36"/>
          <w:highlight w:val="none"/>
        </w:rPr>
      </w:pPr>
      <w:r>
        <w:rPr>
          <w:rFonts w:cs="Times New Roman" w:ascii="Times New Roman" w:hAnsi="Times New Roman"/>
          <w:sz w:val="36"/>
          <w:szCs w:val="36"/>
        </w:rPr>
      </w:r>
    </w:p>
    <w:p>
      <w:pPr>
        <w:pStyle w:val="Normal"/>
        <w:spacing w:lineRule="auto" w:line="240" w:beforeAutospacing="0" w:before="0" w:afterAutospacing="0" w:after="0"/>
        <w:jc w:val="both"/>
        <w:rPr>
          <w:rFonts w:ascii="Nimbus Roman" w:hAnsi="Nimbus Roman" w:cs="Nimbus Roman"/>
          <w:b/>
          <w:bCs w:val="false"/>
          <w:i w:val="false"/>
          <w:i w:val="false"/>
          <w:color w:val="273350"/>
          <w:sz w:val="36"/>
          <w:szCs w:val="36"/>
          <w:highlight w:val="none"/>
          <w:u w:val="single"/>
        </w:rPr>
      </w:pPr>
      <w:r>
        <w:rPr>
          <w:rFonts w:cs="Nimbus Roman" w:ascii="Nimbus Roman" w:hAnsi="Nimbus Roman"/>
          <w:b/>
          <w:bCs/>
          <w:i w:val="false"/>
          <w:color w:val="273350"/>
          <w:sz w:val="36"/>
          <w:szCs w:val="36"/>
          <w:highlight w:val="white"/>
          <w:u w:val="single"/>
        </w:rPr>
        <w:t>В Приморском Росреестре обсудили внедрение Единой биометрической системы при регистрации недвижимости</w:t>
      </w:r>
    </w:p>
    <w:p>
      <w:pPr>
        <w:pStyle w:val="Normal"/>
        <w:spacing w:lineRule="exact" w:line="300" w:beforeAutospacing="0" w:before="0" w:afterAutospacing="0" w:after="0"/>
        <w:jc w:val="both"/>
        <w:rPr>
          <w:rFonts w:ascii="Nimbus Roman" w:hAnsi="Nimbus Roman" w:cs="Nimbus Roman"/>
          <w:b/>
          <w:bCs w:val="false"/>
          <w:i w:val="false"/>
          <w:i w:val="false"/>
          <w:color w:val="273350"/>
          <w:sz w:val="28"/>
          <w:szCs w:val="28"/>
          <w:highlight w:val="white"/>
          <w:u w:val="single"/>
        </w:rPr>
      </w:pPr>
      <w:r>
        <w:rPr>
          <w:rFonts w:cs="Nimbus Roman" w:ascii="Nimbus Roman" w:hAnsi="Nimbus Roman"/>
          <w:b/>
          <w:bCs w:val="false"/>
          <w:i w:val="false"/>
          <w:color w:val="273350"/>
          <w:sz w:val="28"/>
          <w:szCs w:val="28"/>
          <w:highlight w:val="white"/>
          <w:u w:val="single"/>
        </w:rPr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 xml:space="preserve">Во Владивостоке состоялась пресс-конференция, посвященная новым возможностям электронного взаимодействия с ведомством. 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 xml:space="preserve">Спикером мероприятия выступил Евгений Санин, заместитель руководителя Управления Росреестра по Приморскому краю. 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Поводом для встречи послужили масштабные изменения в законодательстве.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С 1 июля 2026 года вступили в силу поправки (Федеральный закон от 07.06.2025 № 133-ФЗ), которые наделяют граждан правом использовать Единую биометрическую систему (ЕБС) при подаче документов на государственную регистрацию прав объектов недвижимости в электронном виде.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 xml:space="preserve">Как пояснил участникам пресс-завтрака Евгений Санин, ЕБС – это государственная информационная система «Единая система идентификации и аутентификации физических лиц с использованием биометрических персональных данных». Система содержит математические модели лица и голоса пользователя, надежно защищенные криптографическими методами. 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«Главная задача внедрения этой технологии – создать максимально удобный и безопасный инструмент для граждан, исключив риски использования чужих данных или поддельных электронных подписей», – подчеркнул спикер.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Важным условием является предварительная регистрация биометрии. Если гражданин ранее не сдавал «слепки» лица и голоса в отделении банка-партнера или через мобильное приложение «Госуслуги Биометрия», воспользоваться новой опцией он сможет только после прохождения этой процедуры.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Спикером выделено несколько ключевых плюсов нового механизма: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1.</w:t>
        <w:tab/>
        <w:t>Максимальная безопасность. Биометрия уникальна для каждого человека. Это исключает возможность мошеннических действий с использованием утерянных паспортов или украденных ключей электронной подписи. Система способна отличать живого человека от фотографии или видеозаписи.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2.</w:t>
        <w:tab/>
        <w:t>Удобство и доступность: Идентификация происходит дистанционно через стандартное оборудование смартфона или компьютера со встроенной камерой и микрофоном.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3.</w:t>
        <w:tab/>
        <w:t>Скорость процессов: Автоматизированная проверка личности значительно ускоряет формальную верификацию заявителя перед началом правовой экспертизы документов.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4.</w:t>
        <w:tab/>
        <w:t>Юридическая значимость: Использование государственной системы придает электронному пакету документов ту же юридическую силу, что и личная подача бумаг в МФЦ.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На пресс-конференции также затронуты последние законодательные изменения, в частности:</w:t>
      </w:r>
    </w:p>
    <w:p>
      <w:pPr>
        <w:pStyle w:val="Normal"/>
        <w:jc w:val="both"/>
        <w:rPr>
          <w:bCs w:val="false"/>
          <w:i/>
          <w:i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1.</w:t>
        <w:tab/>
        <w:t xml:space="preserve">Госдума приняла во втором чтении  законопроект о продлении «гаражной амнистии»;  </w:t>
      </w:r>
      <w:r>
        <w:rPr>
          <w:rFonts w:eastAsia="Times New Roman" w:cs="Times New Roman" w:ascii="Times New Roman" w:hAnsi="Times New Roman"/>
          <w:i/>
          <w:iCs/>
          <w:sz w:val="28"/>
          <w:szCs w:val="28"/>
        </w:rPr>
        <w:t>Евгений Санин подчеркнул, что с момента реализации закона Приморским Росреестром в упрощенном порядке оформлено более 15,5 тысяч земельных участков под гаражные боксы.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2.</w:t>
        <w:tab/>
        <w:t>Верховным судом закреплены правовые принципы решения сомнительных сделок с жильем.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В завершение встречи участники  уделили особое внимание механизмам защиты от мошенников. Евгений Санин напомнил о ключевых мерах безопасности: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ab/>
        <w:t>не сообщайте персональные данные и данные аккаунта на портале Госуслуг, а также содержание смс и уведомлений, поступающих от банков и от портала Госуслуг;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ab/>
        <w:t>подайте заявление о внесении в ЕГРН записи о невозможности регистрации без личного участия;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ab/>
        <w:t>регулярно меняйте пароль от личного кабинета на портале Госуслуг;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ab/>
        <w:t>не переходите по подозрительным ссылкам;</w:t>
      </w:r>
    </w:p>
    <w:p>
      <w:pPr>
        <w:pStyle w:val="Normal"/>
        <w:jc w:val="both"/>
        <w:rPr>
          <w:bCs w:val="false"/>
          <w:i w:val="false"/>
          <w:i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ab/>
        <w:t>не рассказывайте третьим лицам информацию о вашей недвижимости и документах.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Times New Roman" w:hAnsi="Times New Roman" w:eastAsia="Times New Roman" w:cs="Times New Roman"/>
          <w:i/>
          <w:i/>
          <w:iCs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</w:rPr>
      </w:r>
    </w:p>
    <w:p>
      <w:pPr>
        <w:pStyle w:val="Normal"/>
        <w:suppressLineNumbers w:val="0"/>
        <w:ind w:firstLine="720"/>
        <w:jc w:val="both"/>
        <w:rPr>
          <w:rFonts w:ascii="Times New Roman" w:hAnsi="Times New Roman" w:eastAsia="Times New Roman" w:cs="Times New Roman"/>
          <w:b w:val="false"/>
          <w:bCs w:val="false"/>
          <w:sz w:val="28"/>
          <w:szCs w:val="28"/>
          <w:highlight w:val="none"/>
        </w:rPr>
      </w:pPr>
      <w:r>
        <w:rPr/>
        <w:br/>
      </w:r>
      <w:r>
        <mc:AlternateContent>
          <mc:Choice Requires="wps">
            <w:drawing>
              <wp:anchor behindDoc="0" distT="0" distB="19050" distL="0" distR="19050" simplePos="0" locked="0" layoutInCell="0" allowOverlap="1" relativeHeight="3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000750" cy="635"/>
                <wp:effectExtent l="8255" t="8890" r="8890" b="8255"/>
                <wp:wrapNone/>
                <wp:docPr id="2" name="Прямая со стрелкой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840" cy="7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1" path="m0,0l-2147483648,-2147483647e" stroked="t" o:allowincell="f" style="position:absolute;margin-left:0pt;margin-top:0.25pt;width:472.45pt;height:0pt;mso-wrap-style:none;v-text-anchor:middle;mso-position-horizontal:left;mso-position-horizontal-relative:margin" type="_x0000_t32">
                <v:fill o:detectmouseclick="t" on="false"/>
                <v:stroke color="#0070c0" weight="15840" joinstyle="round" endcap="flat"/>
                <w10:wrap type="none"/>
              </v:shape>
            </w:pict>
          </mc:Fallback>
        </mc:AlternateContent>
      </w:r>
      <w:r>
        <w:rPr>
          <w:rFonts w:eastAsia="Arial Unicode MS" w:cs="Segoe UI" w:ascii="Segoe UI" w:hAnsi="Segoe UI"/>
          <w:b/>
          <w:sz w:val="24"/>
          <w:szCs w:val="24"/>
          <w:lang w:eastAsia="sk-SK" w:bidi="hi-IN"/>
        </w:rPr>
        <w:t>О Росреестре</w:t>
      </w:r>
    </w:p>
    <w:p>
      <w:pPr>
        <w:pStyle w:val="Normal"/>
        <w:widowControl w:val="false"/>
        <w:spacing w:lineRule="auto" w:line="240" w:before="240" w:after="240"/>
        <w:jc w:val="both"/>
        <w:rPr>
          <w:rFonts w:ascii="Segoe UI" w:hAnsi="Segoe UI" w:eastAsia="Arial Unicode MS" w:cs="Segoe UI"/>
          <w:sz w:val="18"/>
          <w:szCs w:val="18"/>
          <w:lang w:eastAsia="hi-IN" w:bidi="hi-IN"/>
        </w:rPr>
      </w:pPr>
      <w:r>
        <w:rPr>
          <w:rFonts w:eastAsia="Arial Unicode MS" w:cs="Segoe UI" w:ascii="Segoe UI" w:hAnsi="Segoe UI"/>
          <w:sz w:val="18"/>
          <w:szCs w:val="18"/>
          <w:lang w:eastAsia="hi-IN" w:bidi="hi-IN"/>
        </w:rPr>
        <w:t xml:space="preserve">Федеральная служба государственной регистрации, кадастра и картографии (Росреестр)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Росреестра являются ППК «Роскадастр» и ФГБУ «Центр геодезии, картографии и ИПД». </w:t>
      </w:r>
    </w:p>
    <w:sectPr>
      <w:type w:val="nextPage"/>
      <w:pgSz w:w="11906" w:h="16838"/>
      <w:pgMar w:left="1701" w:right="850" w:gutter="0" w:header="0" w:top="567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Arial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Nimbus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start"/>
    </w:pPr>
    <w:rPr>
      <w:rFonts w:eastAsia="Arial" w:eastAsiaTheme="minorEastAsia" w:ascii="Calibri" w:hAnsi="Calibri" w:cs="Arial"/>
      <w:color w:val="auto"/>
      <w:kern w:val="0"/>
      <w:sz w:val="22"/>
      <w:szCs w:val="22"/>
      <w:lang w:eastAsia="ru-RU" w:val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lineRule="auto" w:line="259" w:before="240" w:after="0"/>
      <w:outlineLvl w:val="0"/>
    </w:pPr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E74B5"/>
      <w:sz w:val="32"/>
      <w:szCs w:val="32"/>
      <w:lang w:eastAsia="en-US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Текст выноски Знак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1" w:customStyle="1">
    <w:name w:val="Заголовок 1 Знак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uiPriority w:val="99"/>
    <w:semiHidden/>
    <w:qFormat/>
    <w:rPr>
      <w:sz w:val="20"/>
      <w:szCs w:val="20"/>
    </w:rPr>
  </w:style>
  <w:style w:type="character" w:styleId="Style9" w:customStyle="1">
    <w:name w:val="Тема примечания Знак"/>
    <w:basedOn w:val="Style8"/>
    <w:uiPriority w:val="99"/>
    <w:semiHidden/>
    <w:qFormat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start="720" w:end="720"/>
    </w:pPr>
    <w:rPr>
      <w:i/>
    </w:rPr>
  </w:style>
  <w:style w:type="paragraph" w:styleId="Style12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start="0" w:end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start="283" w:end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start="567" w:end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start="850" w:end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start="1134" w:end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start="1417" w:end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start="1701" w:end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start="1984" w:end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start="2268" w:end="0"/>
    </w:pPr>
    <w:rPr/>
  </w:style>
  <w:style w:type="paragraph" w:styleId="IndexHeading">
    <w:name w:val="index heading"/>
    <w:basedOn w:val="Style10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Autospacing="0" w:before="0" w:afterAutospacing="0" w:after="16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Segoe UI" w:hAnsi="Segoe UI" w:eastAsia="Calibri" w:cs="Segoe UI" w:eastAsiaTheme="minorHAnsi"/>
      <w:sz w:val="18"/>
      <w:szCs w:val="18"/>
      <w:lang w:eastAsia="en-U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lineRule="auto" w:line="257" w:before="0" w:after="160"/>
      <w:ind w:start="720"/>
      <w:contextualSpacing/>
    </w:pPr>
    <w:rPr>
      <w:rFonts w:eastAsia="Calibri" w:eastAsiaTheme="minorHAnsi"/>
      <w:lang w:eastAsia="en-US"/>
    </w:rPr>
  </w:style>
  <w:style w:type="paragraph" w:styleId="CommentText">
    <w:name w:val="annotation text"/>
    <w:basedOn w:val="Normal"/>
    <w:uiPriority w:val="99"/>
    <w:semiHidden/>
    <w:unhideWhenUsed/>
    <w:pPr>
      <w:spacing w:lineRule="auto" w:line="240" w:before="0" w:after="160"/>
    </w:pPr>
    <w:rPr>
      <w:rFonts w:eastAsia="Calibri" w:eastAsiaTheme="minorHAnsi"/>
      <w:sz w:val="20"/>
      <w:szCs w:val="20"/>
      <w:lang w:eastAsia="en-US"/>
    </w:rPr>
  </w:style>
  <w:style w:type="paragraph" w:styleId="annotationsubject">
    <w:name w:val="annotation subject"/>
    <w:basedOn w:val="CommentText"/>
    <w:uiPriority w:val="99"/>
    <w:semiHidden/>
    <w:unhideWhenUsed/>
    <w:qFormat/>
    <w:pPr/>
    <w:rPr>
      <w:b/>
      <w:bCs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rmal" w:customStyle="1">
    <w:name w:val="ConsPlusNormal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start="0" w:end="0"/>
      <w:jc w:val="start"/>
    </w:pPr>
    <w:rPr>
      <w:rFonts w:ascii="Times New Roman" w:hAnsi="Times New Roman" w:eastAsia="Calibri" w:cs="Times New Roman" w:eastAsiaTheme="minorHAnsi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themeColor="text1" w:val="000000"/>
      <w:spacing w:val="0"/>
      <w:kern w:val="0"/>
      <w:position w:val="0"/>
      <w:sz w:val="28"/>
      <w:sz w:val="28"/>
      <w:szCs w:val="28"/>
      <w:u w:val="none"/>
      <w:vertAlign w:val="baseline"/>
      <w:lang w:val="ru-RU" w:eastAsia="en-US" w:bidi="ar-SA"/>
      <w14:ligatures w14:val="none"/>
    </w:rPr>
  </w:style>
  <w:style w:type="numbering" w:styleId="Style13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LibreOffice/25.8.3.2$Linux_X86_64 LibreOffice_project/580$Build-2</Application>
  <AppVersion>15.0000</AppVersion>
  <Pages>2</Pages>
  <Words>509</Words>
  <Characters>3894</Characters>
  <CharactersWithSpaces>4526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2023-08-16T23:21:00Z</dcterms:created>
  <dc:creator>Пушкарская Диана Дмитриевна</dc:creator>
  <dc:description/>
  <dc:language>ru-RU</dc:language>
  <cp:lastModifiedBy>lazarenkotn</cp:lastModifiedBy>
  <dcterms:modified xsi:type="dcterms:W3CDTF">2026-07-13T23:17:10Z</dcterms:modified>
  <cp:revision>133</cp:revision>
  <dc:subject/>
  <dc:title/>
</cp:coreProperties>
</file>