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29"/>
      </w:tblGrid>
      <w:tr w:rsidR="00AB1FEE">
        <w:tc>
          <w:tcPr>
            <w:tcW w:w="9763" w:type="dxa"/>
            <w:gridSpan w:val="2"/>
          </w:tcPr>
          <w:p w:rsidR="00805A6D" w:rsidRDefault="00805A6D" w:rsidP="00805A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</w:t>
            </w:r>
            <w:r w:rsidR="00FE6B1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bookmarkStart w:id="0" w:name="_GoBack"/>
            <w:bookmarkEnd w:id="0"/>
          </w:p>
          <w:p w:rsidR="00AB1FEE" w:rsidRDefault="00805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0BC2"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  <w:p w:rsidR="00AB1FEE" w:rsidRDefault="00BD0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размещение нестационарного торгового объекта на территории Находкинского городского округа № ___</w:t>
            </w:r>
          </w:p>
        </w:tc>
      </w:tr>
      <w:tr w:rsidR="00AB1FEE">
        <w:tc>
          <w:tcPr>
            <w:tcW w:w="4535" w:type="dxa"/>
          </w:tcPr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 ________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5228" w:type="dxa"/>
          </w:tcPr>
          <w:p w:rsidR="00AB1FEE" w:rsidRDefault="00BD0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г. Находка</w:t>
            </w:r>
          </w:p>
        </w:tc>
      </w:tr>
      <w:tr w:rsidR="00AB1FEE">
        <w:tc>
          <w:tcPr>
            <w:tcW w:w="9763" w:type="dxa"/>
            <w:gridSpan w:val="2"/>
          </w:tcPr>
          <w:p w:rsidR="00AB1FEE" w:rsidRDefault="00BD0BC2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Находкинского городского округа в лице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первого заместителя главы администрации Находкинского городского округа администрации Находкинского городского округа Кудиновой Яны Викторовны                         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,</w:t>
            </w:r>
            <w:proofErr w:type="gramEnd"/>
          </w:p>
          <w:p w:rsidR="00AB1FEE" w:rsidRDefault="00BD0BC2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(должность, Ф.И.О.)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постановления администрации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Находкинского  городского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округа от 12.04.2019 № 619                                                                             ,</w: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именуемая в дальнейшем "Администрация", с одной стороны, и</w:t>
            </w:r>
          </w:p>
          <w:p w:rsidR="00AB1FEE" w:rsidRDefault="00AB1F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AB1FEE" w:rsidRDefault="00BD0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2" behindDoc="0" locked="0" layoutInCell="1" allowOverlap="1" wp14:anchorId="161F000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6082030" cy="635"/>
                      <wp:effectExtent l="635" t="3175" r="635" b="3175"/>
                      <wp:wrapNone/>
                      <wp:docPr id="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8220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920D20" id="Прямая соединительная линия 4" o:spid="_x0000_s1026" style="position:absolute;flip:x;z-index:2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.05pt" to="480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(наименование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организации,  крестьянского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(фермерского) хозяйства, организации потребительской кооперации,</w:t>
            </w:r>
          </w:p>
          <w:p w:rsidR="00AB1FEE" w:rsidRDefault="00BD0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индивидуального предпринимателя)</w: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</w:t>
            </w:r>
          </w:p>
          <w:p w:rsidR="00AB1FEE" w:rsidRDefault="00BD0BC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4" behindDoc="0" locked="0" layoutInCell="1" allowOverlap="1" wp14:anchorId="057F2E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6123305" cy="8255"/>
                      <wp:effectExtent l="635" t="3175" r="0" b="3810"/>
                      <wp:wrapNone/>
                      <wp:docPr id="2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3240" cy="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F5249C" id="Прямая соединительная линия 7" o:spid="_x0000_s1026" style="position:absolute;flip:y;z-index:4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-1.6pt,-.05pt" to="480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Ф.И.О.)</w: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действующий на основании 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810" distB="3810" distL="0" distR="0" simplePos="0" relativeHeight="3" behindDoc="0" locked="0" layoutInCell="1" allowOverlap="1" wp14:anchorId="53C3A5F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18415</wp:posOffset>
                      </wp:positionV>
                      <wp:extent cx="4114165" cy="0"/>
                      <wp:effectExtent l="0" t="3810" r="0" b="3810"/>
                      <wp:wrapNone/>
                      <wp:docPr id="3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12A10F" id="Прямая соединительная линия 6" o:spid="_x0000_s1026" style="position:absolute;flip:x;z-index:3;visibility:visible;mso-wrap-style:square;mso-wrap-distance-left:0;mso-wrap-distance-top:.3pt;mso-wrap-distance-right:0;mso-wrap-distance-bottom:.3pt;mso-position-horizontal:absolute;mso-position-horizontal-relative:text;mso-position-vertical:absolute;mso-position-vertical-relative:text" from="156.6pt,1.45pt" to="480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именуемое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 в дальнейшем "Субъект", с другой стороны, а совместно именуемые "Стороны", заключили настоящее Соглашение (далее – Соглашение) о нижеследующем.</w:t>
            </w:r>
          </w:p>
          <w:p w:rsidR="00AB1FEE" w:rsidRDefault="00BD0BC2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Соглашения</w:t>
            </w:r>
          </w:p>
          <w:p w:rsidR="00AB1FEE" w:rsidRDefault="00AB1F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1FEE" w:rsidRDefault="00BD0BC2">
            <w:pPr>
              <w:pStyle w:val="af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" w:name="Par20"/>
            <w:bookmarkEnd w:id="1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предоставляет Субъекту право на размещение нестационарного торгового объекта (далее – Объект) в схеме размещения нестационарных торговых объектов на территории Находкинского городского округа (далее – Схема): место размещения нестационарного торгового объекта (адресный ориентир) (далее –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Место)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Малиновского, 21в</w:t>
            </w:r>
          </w:p>
          <w:p w:rsidR="00AB1FEE" w:rsidRDefault="00BD0BC2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5" behindDoc="0" locked="0" layoutInCell="1" allowOverlap="1" wp14:anchorId="255ED6D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45720</wp:posOffset>
                      </wp:positionV>
                      <wp:extent cx="6019800" cy="635"/>
                      <wp:effectExtent l="635" t="3175" r="635" b="3175"/>
                      <wp:wrapNone/>
                      <wp:docPr id="4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9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22AE99" id="Прямая соединительная линия 8" o:spid="_x0000_s1026" style="position:absolute;flip:x;z-index:5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3.6pt" to="475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нестационарного торгового объекта       павильон</w: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0" simplePos="0" relativeHeight="6" behindDoc="0" locked="0" layoutInCell="1" allowOverlap="1" wp14:anchorId="77829BAD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12065</wp:posOffset>
                      </wp:positionV>
                      <wp:extent cx="3227705" cy="635"/>
                      <wp:effectExtent l="0" t="3175" r="0" b="3175"/>
                      <wp:wrapNone/>
                      <wp:docPr id="5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77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3C2A767" id="Прямая соединительная линия 9" o:spid="_x0000_s1026" style="position:absolute;flip:x;z-index:6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221.45pt,.95pt" to="47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специализация нестационарного торгового объекта   овощи-фрукты</w: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7" behindDoc="0" locked="0" layoutInCell="1" allowOverlap="1" wp14:anchorId="3E49CFD6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20320</wp:posOffset>
                      </wp:positionV>
                      <wp:extent cx="2416810" cy="635"/>
                      <wp:effectExtent l="635" t="3175" r="0" b="3810"/>
                      <wp:wrapNone/>
                      <wp:docPr id="6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668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EF5D04" id="Прямая соединительная линия 10" o:spid="_x0000_s1026" style="position:absolute;flip:x;z-index:7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285.3pt,1.6pt" to="475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период (ы) размещения нестационарного торгового объекта (для сезонного (временного) размещения _________________________________________________</w: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площадь нестационарного торгового объекта (кв.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м)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40,0</w:t>
            </w:r>
          </w:p>
          <w:p w:rsidR="00AB1FEE" w:rsidRDefault="00BD0B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810" distB="3810" distL="0" distR="635" simplePos="0" relativeHeight="8" behindDoc="0" locked="0" layoutInCell="1" allowOverlap="1" wp14:anchorId="21365651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-3810</wp:posOffset>
                      </wp:positionV>
                      <wp:extent cx="2396490" cy="635"/>
                      <wp:effectExtent l="0" t="3810" r="635" b="3810"/>
                      <wp:wrapNone/>
                      <wp:docPr id="7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965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EBB9DF" id="Прямая соединительная линия 11" o:spid="_x0000_s1026" style="position:absolute;flip:x;z-index:8;visibility:visible;mso-wrap-style:square;mso-wrap-distance-left:0;mso-wrap-distance-top:.3pt;mso-wrap-distance-right:.05pt;mso-wrap-distance-bottom:.3pt;mso-position-horizontal:absolute;mso-position-horizontal-relative:text;mso-position-vertical:absolute;mso-position-vertical-relative:text" from="291.85pt,-.3pt" to="480.5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для размещения нестационарного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                                                       40,0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635" simplePos="0" relativeHeight="9" behindDoc="0" locked="0" layoutInCell="1" allowOverlap="1" wp14:anchorId="333347F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5582285" cy="635"/>
                      <wp:effectExtent l="0" t="3175" r="635" b="3175"/>
                      <wp:wrapNone/>
                      <wp:docPr id="8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B4A76D" id="Прямая соединительная линия 14" o:spid="_x0000_s1026" style="position:absolute;z-index:9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36.05pt,.05pt" to="475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" strokeweight=".5pt">
                      <v:stroke joinstyle="miter"/>
                    </v:line>
                  </w:pict>
                </mc:Fallback>
              </mc:AlternateConten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границ земельного участка, занятого нестационарным торговым объектом в местной системе координат МСК-25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X1 28148,4 Y1 33296,84; X2 28151,52 Y2 33301,07; X3 28156,56 Y3 33297,43; X4 28156,06 Y4 33295,12; X5 28154,25 Y5 33292,57; X6 28148,4 Y6 33296,84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сроком на 5 (пять) лет с момента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заключения Соглашения или, если нестационарный торговый объект носит сезонный характер размещения в соответствии с указанием на данное обстоятельство в абзаце 4 настоящего пункта, то сроком на период с _________ 20_ года по _________ 20_ года.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После истечения вышеуказанного срока Субъект имеет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преимущественное право на заключение нового Соглашения на новый срок, за исключением случаев, установленных законодательством Российской Федерации.</w:t>
            </w:r>
          </w:p>
          <w:p w:rsidR="00AB1FEE" w:rsidRDefault="00BD0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Обязанности Сторон</w:t>
            </w:r>
          </w:p>
          <w:p w:rsidR="00AB1FEE" w:rsidRDefault="00AB1F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Администрация обязана: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Субъекту право беспрепятственно разместить и эксплуатировать Объект на Месте, указанном в </w:t>
            </w:r>
            <w:hyperlink w:anchor="Par20">
              <w:r>
                <w:rPr>
                  <w:rFonts w:ascii="Times New Roman" w:hAnsi="Times New Roman" w:cs="Times New Roman"/>
                  <w:sz w:val="26"/>
                  <w:szCs w:val="26"/>
                </w:rPr>
                <w:t>пункте 1.1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Соглашения.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Администрация имеет право: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в период действия Соглашения проверять соблюдение Субъектом требований настоящего соглашения;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отказаться от исполнения Соглашения в одностороннем порядке вследствие исключения субъекта или места размещения из Схемы в случаях, установленных </w:t>
            </w:r>
            <w:hyperlink r:id="rId7">
              <w:r>
                <w:rPr>
                  <w:rFonts w:ascii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Субъект обязан: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2.3.1. разместить и обеспечить эксплуатацию Объекта в соответствии со Схемой и настоящим Соглашением;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2.3.2. использовать Объект и место размещения Объект исключительно в соответствии с целью, указанной в пункте 1.1 Соглашения;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приступить к использованию Объекта после получения необходимых разрешений в установленном порядке;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2.3.4. своевременно вносить плату за размещение Объекта в размере и на условиях, установленных </w:t>
            </w:r>
            <w:hyperlink w:anchor="Par47">
              <w:r>
                <w:rPr>
                  <w:rFonts w:ascii="Times New Roman" w:hAnsi="Times New Roman" w:cs="Times New Roman"/>
                  <w:sz w:val="26"/>
                  <w:szCs w:val="26"/>
                </w:rPr>
                <w:t>разделом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Соглашения;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2.3.5 соблюдать законодательство Российской Федерации в сфере розничной продажи алкогольной продукции;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доступ к Объекту представителей органов государственного и муниципального контроля (надзора) для осуществления ими должностных обязанностей;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2.3.7. произвести демонтаж Объекта за свой счет с восстановлением благоустройства Места при расторжении Соглашения в течение 30 (тридцати) рабочих дней со дня получения уведомления о расторжении Соглашения или со дня направления такого уведомления в адрес Администрации. По истечении указанного срока, Объект считается самовольно установленным;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2.3.8. использовать земельный участок, указанный в пункте 1.1. настоящего Соглашения в соответствии с Решением Думы Находкинского городского округа от 27.12.2019 № 542-НПА «О правилах благоустройства территории Находкинского городского округа», в том числе в части уборки территории;</w:t>
            </w:r>
          </w:p>
          <w:p w:rsidR="00AB1FEE" w:rsidRDefault="00BD0BC2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2.3.9. соблюдать требования санитарного, ветеринарного налогового и пожарного законодательства Российской Федерации.</w:t>
            </w:r>
          </w:p>
          <w:p w:rsidR="00AB1FEE" w:rsidRDefault="00BD0BC2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 Субъект имеет право: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2.4.1. разместить и эксплуатировать Объект в соответствии с настоящим Соглашением;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2.4.2. осуществлять иные права, предусмотренные действующим законодательством Российской Федерации, законодательством Приморского края и муниципальными правовыми актами Находкинского городского округа.</w:t>
            </w:r>
          </w:p>
          <w:p w:rsidR="00AB1FEE" w:rsidRDefault="00BD0BC2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Субъект не вправе:</w:t>
            </w:r>
          </w:p>
          <w:p w:rsidR="00AB1FEE" w:rsidRDefault="00BD0BC2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2.5.1. реализовывать в Объекте товары, реализация которых запрещена действующим законодательством Российской Федерации.</w:t>
            </w:r>
          </w:p>
          <w:p w:rsidR="00AB1FEE" w:rsidRDefault="00BD0BC2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2.5.2. передавать по любому законному основанию третьему лицу права на владение и (или) пользование Объектом, в том числе в аренду;</w:t>
            </w:r>
          </w:p>
          <w:p w:rsidR="00AB1FEE" w:rsidRDefault="00BD0BC2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2.5.3. размещать Объект с нарушением Схемы, в том числе за пределами границ земельного участка, указанного в п. 1.1 Соглашения.</w:t>
            </w:r>
          </w:p>
          <w:p w:rsidR="00AB1FEE" w:rsidRDefault="00AB1FEE">
            <w:pPr>
              <w:pStyle w:val="formattext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  <w:p w:rsidR="00AB1FEE" w:rsidRDefault="00BD0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47"/>
            <w:bookmarkEnd w:id="2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Размер и порядок внесения платы</w:t>
            </w:r>
          </w:p>
          <w:p w:rsidR="00AB1FEE" w:rsidRDefault="00AB1F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3.1. Размер и порядок внесения платы за размещение Объекта в Схеме рассчитывается в соответствии с </w:t>
            </w:r>
            <w:hyperlink r:id="rId8">
              <w:r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Находкинского городского округа от 12.04.2019 № 619,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4792 рубля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копеек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месяц.</w:t>
            </w:r>
          </w:p>
          <w:p w:rsidR="00AB1FEE" w:rsidRDefault="00BD0BC2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3.2. Плата за размещение Объекта подлежит внесению в бюджет Находкинского городского округа в течение 5 (пяти) календарных дней с даты заключения настоящего Соглашения, а далее вносится ежемесячно, не позднее числа месяца,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 котором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было заключено настоящее Соглашение.</w:t>
            </w:r>
          </w:p>
          <w:p w:rsidR="00AB1FEE" w:rsidRDefault="00AB1FEE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B1FEE" w:rsidRDefault="00AB1F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B1FEE" w:rsidRDefault="00BD0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Ответственность Сторон</w:t>
            </w:r>
          </w:p>
          <w:p w:rsidR="00AB1FEE" w:rsidRDefault="00AB1F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законодательством Российской Федерации.</w:t>
            </w:r>
          </w:p>
          <w:p w:rsidR="00AB1FEE" w:rsidRDefault="00AB1F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B1FEE" w:rsidRDefault="00BD0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Расторжение и изменение условий Соглашения.</w:t>
            </w:r>
          </w:p>
          <w:p w:rsidR="00AB1FEE" w:rsidRDefault="00AB1F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5.1. Настоящее Соглашение действует сроком на 5 (пять) лет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или  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момента принятия администрацией Находкинского городского округа решения в форме постановления об исключении Субъекта или места размещение  из Схемы.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5.2. Изменения и (или) дополнения к Соглашению оформляются Сторонами в письменной форме в виде дополнительных соглашений, которые являются неотъемлемой частью настоящего Соглашения.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5.3. Расторжение Соглашения допускается по соглашению Сторон, по решению суда и при одностороннем отказе от исполнения Соглашения,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случаях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предусмотренных настоящим Соглашением, действующим законодательством Российской Федерации и законодательством Приморского края.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5.4. Администрация вправе отказаться от исполнения Соглашения в одностороннем порядке вследствие исключения Субъекта или места размещения из Схемы в случаях, установленных приказом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5.5. В случае одностороннего отказа от исполнения Соглашения Администрация не позднее 5 (пяти) рабочих дней с момента принятия решения об одностороннем отказе от исполнения Соглашения, направляет Субъекту соответствующее уведомление с указанием оснований отказа от исполнения Соглашения. Субъект в течение 30 (тридцати) календарных дней со дня получения им указанного уведомления обязан демонтировать Объект, при этом понесенные затраты не компенсируются. По истечении указанного срока, Объект считается самовольно установленным.</w:t>
            </w:r>
          </w:p>
          <w:p w:rsidR="00AB1FEE" w:rsidRDefault="00AB1FEE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B1FEE" w:rsidRDefault="00BD0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Прочие условия</w:t>
            </w:r>
          </w:p>
          <w:p w:rsidR="00AB1FEE" w:rsidRDefault="00AB1F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 Споры по настоящему Соглашению разрешаются Сторонами в Арбитражном суде Приморского края.</w:t>
            </w:r>
          </w:p>
          <w:p w:rsidR="00AB1FEE" w:rsidRDefault="00BD0B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6.2. Соглашение составлено в двух экземплярах, каждый из которых имеет одинаковую юридическую силу, по одному экземпляру для каждой из Сторон.</w:t>
            </w:r>
          </w:p>
          <w:p w:rsidR="00AB1FEE" w:rsidRDefault="00AB1FEE">
            <w:pPr>
              <w:tabs>
                <w:tab w:val="left" w:pos="376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1FEE" w:rsidRDefault="00BD0BC2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  <w:t>7. Реквизиты и подписи сторон</w:t>
      </w:r>
    </w:p>
    <w:p w:rsidR="00AB1FEE" w:rsidRDefault="00AB1FEE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2"/>
        <w:tblW w:w="9819" w:type="dxa"/>
        <w:tblLayout w:type="fixed"/>
        <w:tblLook w:val="04A0" w:firstRow="1" w:lastRow="0" w:firstColumn="1" w:lastColumn="0" w:noHBand="0" w:noVBand="1"/>
      </w:tblPr>
      <w:tblGrid>
        <w:gridCol w:w="5354"/>
        <w:gridCol w:w="4465"/>
      </w:tblGrid>
      <w:tr w:rsidR="00AB1FEE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B1FEE" w:rsidRDefault="00BD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Находкинского городского округа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Адрес: 692900, Приморский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край,   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г. Находка, Находкинский проспект, 16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692114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ИНН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2508113047,  КПП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250801001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ОКТМО: 05714000</w:t>
            </w:r>
          </w:p>
          <w:p w:rsidR="00AB1FEE" w:rsidRDefault="00BD0BC2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</w:t>
            </w:r>
          </w:p>
          <w:p w:rsidR="00AB1FEE" w:rsidRDefault="00BD0BC2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(финансовое управление администрации Находкинского городского округа)</w:t>
            </w:r>
          </w:p>
          <w:p w:rsidR="00AB1FEE" w:rsidRDefault="00BD0BC2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Дальневосточное ГУ банка России// УФК по Приморскому краю, г. Владивосток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ТОФК 010507002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един. к/с: 40102810545370000012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к/с: 03100643000000012000</w:t>
            </w:r>
          </w:p>
          <w:p w:rsidR="00AB1FEE" w:rsidRDefault="00BD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КБК 992 1 17 05040 04 0012 180 («Прочие неналоговые доходы бюджетов городских округов (плата за размещение нестационарных торговых объектов)»)</w:t>
            </w:r>
          </w:p>
          <w:p w:rsidR="00AB1FEE" w:rsidRDefault="00AB1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B1FEE" w:rsidRDefault="00BD0BC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__________________/Я. В. Кудинова/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AB1FEE" w:rsidRDefault="00BD0BC2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</w:t>
            </w:r>
          </w:p>
        </w:tc>
      </w:tr>
    </w:tbl>
    <w:p w:rsidR="00AB1FEE" w:rsidRDefault="00AB1FEE">
      <w:pPr>
        <w:rPr>
          <w:sz w:val="26"/>
          <w:szCs w:val="26"/>
        </w:rPr>
      </w:pPr>
    </w:p>
    <w:sectPr w:rsidR="00AB1FEE">
      <w:headerReference w:type="even" r:id="rId9"/>
      <w:headerReference w:type="default" r:id="rId10"/>
      <w:headerReference w:type="first" r:id="rId11"/>
      <w:pgSz w:w="11906" w:h="16838"/>
      <w:pgMar w:top="992" w:right="567" w:bottom="567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806" w:rsidRDefault="00901806">
      <w:pPr>
        <w:spacing w:after="0" w:line="240" w:lineRule="auto"/>
      </w:pPr>
      <w:r>
        <w:separator/>
      </w:r>
    </w:p>
  </w:endnote>
  <w:endnote w:type="continuationSeparator" w:id="0">
    <w:p w:rsidR="00901806" w:rsidRDefault="00901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806" w:rsidRDefault="00901806">
      <w:pPr>
        <w:spacing w:after="0" w:line="240" w:lineRule="auto"/>
      </w:pPr>
      <w:r>
        <w:separator/>
      </w:r>
    </w:p>
  </w:footnote>
  <w:footnote w:type="continuationSeparator" w:id="0">
    <w:p w:rsidR="00901806" w:rsidRDefault="00901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FEE" w:rsidRDefault="00AB1FE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160291"/>
      <w:docPartObj>
        <w:docPartGallery w:val="Page Numbers (Top of Page)"/>
        <w:docPartUnique/>
      </w:docPartObj>
    </w:sdtPr>
    <w:sdtEndPr/>
    <w:sdtContent>
      <w:p w:rsidR="00AB1FEE" w:rsidRDefault="00BD0BC2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E6B1B">
          <w:rPr>
            <w:noProof/>
          </w:rPr>
          <w:t>4</w:t>
        </w:r>
        <w:r>
          <w:fldChar w:fldCharType="end"/>
        </w:r>
      </w:p>
    </w:sdtContent>
  </w:sdt>
  <w:p w:rsidR="00AB1FEE" w:rsidRDefault="00AB1FEE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FEE" w:rsidRDefault="00AB1F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71032"/>
    <w:multiLevelType w:val="multilevel"/>
    <w:tmpl w:val="F7004E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color w:val="auto"/>
      </w:rPr>
    </w:lvl>
  </w:abstractNum>
  <w:abstractNum w:abstractNumId="1" w15:restartNumberingAfterBreak="0">
    <w:nsid w:val="5C19021E"/>
    <w:multiLevelType w:val="multilevel"/>
    <w:tmpl w:val="BE24E2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EE"/>
    <w:rsid w:val="00805A6D"/>
    <w:rsid w:val="00901806"/>
    <w:rsid w:val="00925F60"/>
    <w:rsid w:val="00AB1FEE"/>
    <w:rsid w:val="00BD0BC2"/>
    <w:rsid w:val="00ED7CA1"/>
    <w:rsid w:val="00FE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2168D-1DAB-4787-BDEA-317BE08D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5F97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662E5"/>
  </w:style>
  <w:style w:type="character" w:customStyle="1" w:styleId="a7">
    <w:name w:val="Нижний колонтитул Знак"/>
    <w:basedOn w:val="a0"/>
    <w:link w:val="a8"/>
    <w:uiPriority w:val="99"/>
    <w:qFormat/>
    <w:rsid w:val="001662E5"/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15F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662E5"/>
    <w:pPr>
      <w:ind w:left="720"/>
      <w:contextualSpacing/>
    </w:pPr>
  </w:style>
  <w:style w:type="paragraph" w:customStyle="1" w:styleId="af0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6">
    <w:name w:val="header"/>
    <w:basedOn w:val="a"/>
    <w:link w:val="a5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AA74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B3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6CE6A523A76EA19D65AB11616117F152C79D7C51D0450C7FCB7EE1145E610CDF94269F13393732D64B2BCDB269857A8t0PC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36CE6A523A76EA19D65AB11616117F152C79D7C51B0250CCF2B7EE1145E610CDF94269F13393732D64B2BCDB269857A8t0PC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Николаевна</dc:creator>
  <dc:description/>
  <cp:lastModifiedBy>Соловьева Екатерина Викторовна</cp:lastModifiedBy>
  <cp:revision>2</cp:revision>
  <cp:lastPrinted>2026-07-08T16:40:00Z</cp:lastPrinted>
  <dcterms:created xsi:type="dcterms:W3CDTF">2026-07-29T00:01:00Z</dcterms:created>
  <dcterms:modified xsi:type="dcterms:W3CDTF">2026-07-29T00:01:00Z</dcterms:modified>
  <dc:language>ru-RU</dc:language>
</cp:coreProperties>
</file>