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229"/>
      </w:tblGrid>
      <w:tr w:rsidR="00BA0CC9">
        <w:tc>
          <w:tcPr>
            <w:tcW w:w="9763" w:type="dxa"/>
            <w:gridSpan w:val="2"/>
          </w:tcPr>
          <w:p w:rsidR="003B08C0" w:rsidRDefault="003B08C0" w:rsidP="003B08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№ </w:t>
            </w:r>
            <w:r w:rsidR="00FD395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BA0CC9" w:rsidRDefault="00AD0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СОГЛАШЕНИЕ</w:t>
            </w:r>
          </w:p>
          <w:p w:rsidR="00BA0CC9" w:rsidRDefault="00AD0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размещение нестационарного торгового объекта на территории Находкинского городского округа № ___</w:t>
            </w:r>
          </w:p>
        </w:tc>
      </w:tr>
      <w:tr w:rsidR="00BA0CC9">
        <w:tc>
          <w:tcPr>
            <w:tcW w:w="4535" w:type="dxa"/>
          </w:tcPr>
          <w:p w:rsidR="00BA0CC9" w:rsidRDefault="00AD0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«___»  ________ 202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5228" w:type="dxa"/>
          </w:tcPr>
          <w:p w:rsidR="00BA0CC9" w:rsidRDefault="00AD0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г. Находка</w:t>
            </w:r>
          </w:p>
        </w:tc>
      </w:tr>
      <w:tr w:rsidR="00BA0CC9">
        <w:tc>
          <w:tcPr>
            <w:tcW w:w="9763" w:type="dxa"/>
            <w:gridSpan w:val="2"/>
          </w:tcPr>
          <w:p w:rsidR="00BA0CC9" w:rsidRDefault="00AD043E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Находкинского городского округа в лице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первого заместителя главы администрации Находкинского городского округа администрации Находкинского городского округа Кудиновой Яны Викторовны                                  ,</w:t>
            </w:r>
          </w:p>
          <w:p w:rsidR="00BA0CC9" w:rsidRDefault="00AD043E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(должность, Ф.И.О.)</w:t>
            </w:r>
          </w:p>
          <w:p w:rsidR="00BA0CC9" w:rsidRDefault="00AD0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действующего на основании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постановления администрации Находкинского  городского округа от 12.04.2019 № 619                                                                             ,</w:t>
            </w:r>
          </w:p>
          <w:p w:rsidR="00BA0CC9" w:rsidRDefault="00AD0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именуемая в дальнейшем "Администрация", с одной стороны, и</w:t>
            </w:r>
          </w:p>
          <w:p w:rsidR="00BA0CC9" w:rsidRDefault="00BA0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BA0CC9" w:rsidRDefault="00AD0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2" behindDoc="0" locked="0" layoutInCell="1" allowOverlap="1" wp14:anchorId="161F000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635</wp:posOffset>
                      </wp:positionV>
                      <wp:extent cx="6082030" cy="635"/>
                      <wp:effectExtent l="635" t="3175" r="635" b="3175"/>
                      <wp:wrapNone/>
                      <wp:docPr id="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8220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F02577" id="Прямая соединительная линия 4" o:spid="_x0000_s1026" style="position:absolute;flip:x;z-index:2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.05pt" to="480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(наименование организации,  крестьянского (фермерского) хозяйства, организации потребительской кооперации,</w:t>
            </w:r>
          </w:p>
          <w:p w:rsidR="00BA0CC9" w:rsidRDefault="00AD0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индивидуального предпринимателя)</w:t>
            </w:r>
          </w:p>
          <w:p w:rsidR="00BA0CC9" w:rsidRDefault="00AD0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в лице </w:t>
            </w:r>
          </w:p>
          <w:p w:rsidR="00BA0CC9" w:rsidRDefault="00AD043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4" behindDoc="0" locked="0" layoutInCell="1" allowOverlap="1" wp14:anchorId="057F2EE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-635</wp:posOffset>
                      </wp:positionV>
                      <wp:extent cx="6123305" cy="8255"/>
                      <wp:effectExtent l="635" t="3175" r="0" b="3810"/>
                      <wp:wrapNone/>
                      <wp:docPr id="2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3240" cy="82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37EC1A" id="Прямая соединительная линия 7" o:spid="_x0000_s1026" style="position:absolute;flip:y;z-index:4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-1.6pt,-.05pt" to="480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(должность, Ф.И.О.)</w:t>
            </w:r>
          </w:p>
          <w:p w:rsidR="00BA0CC9" w:rsidRDefault="00AD0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действующий на основании </w:t>
            </w:r>
          </w:p>
          <w:p w:rsidR="00BA0CC9" w:rsidRDefault="00AD0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810" distB="3810" distL="0" distR="0" simplePos="0" relativeHeight="3" behindDoc="0" locked="0" layoutInCell="1" allowOverlap="1" wp14:anchorId="53C3A5F6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18415</wp:posOffset>
                      </wp:positionV>
                      <wp:extent cx="4114165" cy="0"/>
                      <wp:effectExtent l="0" t="3810" r="0" b="3810"/>
                      <wp:wrapNone/>
                      <wp:docPr id="3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140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186186" id="Прямая соединительная линия 6" o:spid="_x0000_s1026" style="position:absolute;flip:x;z-index:3;visibility:visible;mso-wrap-style:square;mso-wrap-distance-left:0;mso-wrap-distance-top:.3pt;mso-wrap-distance-right:0;mso-wrap-distance-bottom:.3pt;mso-position-horizontal:absolute;mso-position-horizontal-relative:text;mso-position-vertical:absolute;mso-position-vertical-relative:text" from="156.6pt,1.45pt" to="480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именуемое (ый) в дальнейшем "Субъект", с другой стороны, а совместно именуемые "Стороны", заключили настоящее Соглашение (далее – Соглашение) о нижеследующем.</w:t>
            </w:r>
          </w:p>
          <w:p w:rsidR="00BA0CC9" w:rsidRDefault="00AD043E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Соглашения</w:t>
            </w:r>
          </w:p>
          <w:p w:rsidR="00BA0CC9" w:rsidRDefault="00BA0C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0CC9" w:rsidRDefault="00AD043E">
            <w:pPr>
              <w:pStyle w:val="af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0" w:name="Par20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предоставляет Субъекту право на размещение нестационарного торгового объекта (далее – Объект) в схеме размещения нестационарных торговых объектов на территории Находкинского городского округа (далее – Схема): место размещения нестационарного торгового объекта (адресный ориентир) (далее – Место) 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Примерно 25 м на запад от жилого дома</w:t>
            </w:r>
            <w:r w:rsidR="00C86915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bookmarkStart w:id="1" w:name="_GoBack"/>
            <w:bookmarkEnd w:id="1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расположенного по проспекту Мира, 24а</w:t>
            </w:r>
          </w:p>
          <w:p w:rsidR="00BA0CC9" w:rsidRDefault="00AD043E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5" behindDoc="0" locked="0" layoutInCell="1" allowOverlap="1" wp14:anchorId="255ED6D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45720</wp:posOffset>
                      </wp:positionV>
                      <wp:extent cx="6019800" cy="635"/>
                      <wp:effectExtent l="635" t="3175" r="635" b="3175"/>
                      <wp:wrapNone/>
                      <wp:docPr id="4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199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6E9686" id="Прямая соединительная линия 8" o:spid="_x0000_s1026" style="position:absolute;flip:x;z-index:5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3.6pt" to="475.6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</w:p>
          <w:p w:rsidR="00BA0CC9" w:rsidRDefault="00AD0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нестационарного торгового объекта       павильон</w:t>
            </w:r>
          </w:p>
          <w:p w:rsidR="00BA0CC9" w:rsidRDefault="00AD0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0" simplePos="0" relativeHeight="6" behindDoc="0" locked="0" layoutInCell="1" allowOverlap="1" wp14:anchorId="77829BAD">
                      <wp:simplePos x="0" y="0"/>
                      <wp:positionH relativeFrom="column">
                        <wp:posOffset>2812415</wp:posOffset>
                      </wp:positionH>
                      <wp:positionV relativeFrom="paragraph">
                        <wp:posOffset>12065</wp:posOffset>
                      </wp:positionV>
                      <wp:extent cx="3227705" cy="635"/>
                      <wp:effectExtent l="0" t="3175" r="0" b="3175"/>
                      <wp:wrapNone/>
                      <wp:docPr id="5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277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8776D6" id="Прямая соединительная линия 9" o:spid="_x0000_s1026" style="position:absolute;flip:x;z-index:6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text" from="221.45pt,.95pt" to="47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BA0CC9" w:rsidRDefault="00AD0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специализация нестационарного торгового объекта   продовольственные товары</w:t>
            </w:r>
          </w:p>
          <w:p w:rsidR="00BA0CC9" w:rsidRDefault="00AD0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7" behindDoc="0" locked="0" layoutInCell="1" allowOverlap="1" wp14:anchorId="3E49CFD6">
                      <wp:simplePos x="0" y="0"/>
                      <wp:positionH relativeFrom="column">
                        <wp:posOffset>3623310</wp:posOffset>
                      </wp:positionH>
                      <wp:positionV relativeFrom="paragraph">
                        <wp:posOffset>20320</wp:posOffset>
                      </wp:positionV>
                      <wp:extent cx="2416810" cy="635"/>
                      <wp:effectExtent l="635" t="3175" r="0" b="3810"/>
                      <wp:wrapNone/>
                      <wp:docPr id="6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668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D8ACA7" id="Прямая соединительная линия 10" o:spid="_x0000_s1026" style="position:absolute;flip:x;z-index:7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285.3pt,1.6pt" to="475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BA0CC9" w:rsidRDefault="00AD0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период (ы) размещения нестационарного торгового объекта (для сезонного (временного) размещения _________________________________________________</w:t>
            </w:r>
          </w:p>
          <w:p w:rsidR="00BA0CC9" w:rsidRDefault="00AD0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нестационарного торгового объекта (кв. м)          60,0</w:t>
            </w:r>
          </w:p>
          <w:p w:rsidR="00BA0CC9" w:rsidRDefault="00AD0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810" distB="3810" distL="0" distR="635" simplePos="0" relativeHeight="8" behindDoc="0" locked="0" layoutInCell="1" allowOverlap="1" wp14:anchorId="21365651">
                      <wp:simplePos x="0" y="0"/>
                      <wp:positionH relativeFrom="column">
                        <wp:posOffset>3706495</wp:posOffset>
                      </wp:positionH>
                      <wp:positionV relativeFrom="paragraph">
                        <wp:posOffset>-3810</wp:posOffset>
                      </wp:positionV>
                      <wp:extent cx="2396490" cy="635"/>
                      <wp:effectExtent l="0" t="3810" r="635" b="3810"/>
                      <wp:wrapNone/>
                      <wp:docPr id="7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965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8FA2C9" id="Прямая соединительная линия 11" o:spid="_x0000_s1026" style="position:absolute;flip:x;z-index:8;visibility:visible;mso-wrap-style:square;mso-wrap-distance-left:0;mso-wrap-distance-top:.3pt;mso-wrap-distance-right:.05pt;mso-wrap-distance-bottom:.3pt;mso-position-horizontal:absolute;mso-position-horizontal-relative:text;mso-position-vertical:absolute;mso-position-vertical-relative:text" from="291.85pt,-.3pt" to="480.5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</w:p>
          <w:p w:rsidR="00BA0CC9" w:rsidRDefault="00AD0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земельного участка для размещения нестационарного торгового объекта (кв.м.)                                                       60,0</w:t>
            </w:r>
          </w:p>
          <w:p w:rsidR="00BA0CC9" w:rsidRDefault="00AD0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635" simplePos="0" relativeHeight="9" behindDoc="0" locked="0" layoutInCell="1" allowOverlap="1" wp14:anchorId="333347F3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635</wp:posOffset>
                      </wp:positionV>
                      <wp:extent cx="5582285" cy="635"/>
                      <wp:effectExtent l="0" t="3175" r="635" b="3175"/>
                      <wp:wrapNone/>
                      <wp:docPr id="8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21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F54CA1" id="Прямая соединительная линия 14" o:spid="_x0000_s1026" style="position:absolute;z-index:9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36.05pt,.05pt" to="475.6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координаты характерных точек границ земельного участка, занятого нестационарным торговым объектом в местной системе координат МСК-25 </w:t>
            </w:r>
            <w:r>
              <w:rPr>
                <w:rFonts w:ascii="Times New Roman" w:hAnsi="Times New Roman"/>
                <w:sz w:val="26"/>
                <w:szCs w:val="26"/>
              </w:rPr>
              <w:t>X1 28329,98 Y1 32359,65; X2 28336,03 Y2 32359,64; X3 28336,02 Y3 32352,46; X4 28329,97 Y4 32352,47; X5 28329,98 Y5 32359,65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сроком на 5 (пять) лет с момента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заключения Соглашения или, если нестационарный торговый объект носит сезонный характер размещения в соответствии с указанием на данное обстоятельство в абзаце 4 настоящего пункта, то сроком на период с _________ 20_ года по _________ 20_ года.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После истечения вышеуказанного срока Субъект имеет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преимущественное право на заключение нового Соглашения на новый срок, за исключением случаев, установленных законодательством Российской Федерации.</w:t>
            </w:r>
          </w:p>
          <w:p w:rsidR="00BA0CC9" w:rsidRDefault="00AD0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Обязанности Сторон</w:t>
            </w:r>
          </w:p>
          <w:p w:rsidR="00BA0CC9" w:rsidRDefault="00BA0C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 Администрация обязана: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Субъекту право беспрепятственно разместить и эксплуатировать Объект на Месте, указанном в </w:t>
            </w:r>
            <w:hyperlink w:anchor="Par20">
              <w:r>
                <w:rPr>
                  <w:rFonts w:ascii="Times New Roman" w:hAnsi="Times New Roman" w:cs="Times New Roman"/>
                  <w:sz w:val="26"/>
                  <w:szCs w:val="26"/>
                </w:rPr>
                <w:t>пункте 1.1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Соглашения.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 Администрация имеет право: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 в период действия Соглашения проверять соблюдение Субъектом требований настоящего соглашения;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отказаться от исполнения Соглашения в одностороннем порядке вследствие исключения субъекта или места размещения из Схемы в случаях, установленных </w:t>
            </w:r>
            <w:hyperlink r:id="rId7">
              <w:r>
                <w:rPr>
                  <w:rFonts w:ascii="Times New Roman" w:hAnsi="Times New Roman" w:cs="Times New Roman"/>
                  <w:sz w:val="26"/>
                  <w:szCs w:val="26"/>
                </w:rPr>
                <w:t>приказом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 Субъект обязан: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2.3.1. разместить и обеспечить эксплуатацию Объекта в соответствии со Схемой и настоящим Соглашением;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2.3.2. использовать Объект и место размещения Объект исключительно в соответствии с целью, указанной в пункте 1.1 Соглашения;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приступить к использованию Объекта после получения необходимых разрешений в установленном порядке;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2.3.4. своевременно вносить плату за размещение Объекта в размере и на условиях, установленных </w:t>
            </w:r>
            <w:hyperlink w:anchor="Par47">
              <w:r>
                <w:rPr>
                  <w:rFonts w:ascii="Times New Roman" w:hAnsi="Times New Roman" w:cs="Times New Roman"/>
                  <w:sz w:val="26"/>
                  <w:szCs w:val="26"/>
                </w:rPr>
                <w:t>разделом 3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Соглашения;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2.3.5 соблюдать законодательство Российской Федерации в сфере розничной продажи алкогольной продукции;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2.3.6.</w:t>
            </w:r>
            <w:r>
              <w:rPr>
                <w:rFonts w:ascii="Times New Roman" w:hAnsi="Times New Roman" w:cs="Times New Roman"/>
                <w:sz w:val="12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обеспечивать доступ к Объекту представителей органов государственного и муниципального контроля (надзора) для осуществления ими должностных обязанностей;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2.3.7. произвести демонтаж Объекта за свой счет с восстановлением благоустройства Места при расторжении Соглашения в течение 30 (тридцати) рабочих дней со дня получения уведомления о расторжении Соглашения или со дня направления такого уведомления в адрес Администрации. По истечении указанного срока, Объект считается самовольно установленным;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2.3.8. использовать земельный участок, указанный в пункте 1.1. настоящего Соглашения в соответствии с Решением Думы Находкинского городского округа от 27.12.2019 № 542-НПА «О правилах благоустройства территории Находкинского городского округа», в том числе в части уборки территории;</w:t>
            </w:r>
          </w:p>
          <w:p w:rsidR="00BA0CC9" w:rsidRDefault="00AD043E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2.3.9. соблюдать требования санитарного, ветеринарного налогового и пожарного законодательства Российской Федерации.</w:t>
            </w:r>
          </w:p>
          <w:p w:rsidR="00BA0CC9" w:rsidRDefault="00AD043E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 Субъект имеет право: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2.4.1. разместить и эксплуатировать Объект в соответствии с настоящим Соглашением;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2.4.2. осуществлять иные права, предусмотренные действующим законодательством Российской Федерации, законодательством Приморского края и муниципальными правовыми актами Находкинского городского округа.</w:t>
            </w:r>
          </w:p>
          <w:p w:rsidR="00BA0CC9" w:rsidRDefault="00AD043E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 Субъект не вправе:</w:t>
            </w:r>
          </w:p>
          <w:p w:rsidR="00BA0CC9" w:rsidRDefault="00AD043E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2.5.1. реализовывать в Объекте товары, реализация которых запрещена действующим законодательством Российской Федерации.</w:t>
            </w:r>
          </w:p>
          <w:p w:rsidR="00BA0CC9" w:rsidRDefault="00AD043E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trike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2.5.2. передавать по любому законному основанию третьему лицу права на владение и (или) пользование Объектом, в том числе в аренду;</w:t>
            </w:r>
          </w:p>
          <w:p w:rsidR="00BA0CC9" w:rsidRDefault="00AD043E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2.5.3. размещать Объект с нарушением Схемы, в том числе за пределами границ земельного участка, указанного в п. 1.1 Соглашения.</w:t>
            </w:r>
          </w:p>
          <w:p w:rsidR="00BA0CC9" w:rsidRDefault="00BA0CC9">
            <w:pPr>
              <w:pStyle w:val="formattext"/>
              <w:shd w:val="clear" w:color="auto" w:fill="FFFFFF"/>
              <w:spacing w:beforeAutospacing="0" w:after="0" w:afterAutospacing="0"/>
              <w:jc w:val="both"/>
              <w:textAlignment w:val="baseline"/>
              <w:rPr>
                <w:sz w:val="26"/>
                <w:szCs w:val="26"/>
                <w:highlight w:val="yellow"/>
              </w:rPr>
            </w:pPr>
          </w:p>
          <w:p w:rsidR="00BA0CC9" w:rsidRDefault="00AD04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47"/>
            <w:bookmarkEnd w:id="2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Размер и порядок внесения платы</w:t>
            </w:r>
          </w:p>
          <w:p w:rsidR="00BA0CC9" w:rsidRDefault="00BA0C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3.1. Размер и порядок внесения платы за размещение Объекта в Схеме рассчитывается в соответствии с </w:t>
            </w:r>
            <w:hyperlink r:id="rId8">
              <w:r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администрации Находкинского городского округа от 12.04.2019 № 619,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7188 рублей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копеек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месяц.</w:t>
            </w:r>
          </w:p>
          <w:p w:rsidR="00BA0CC9" w:rsidRDefault="00AD043E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3.2. Плата за размещение Объекта подлежит внесению в бюджет Находкинского городского округа в течение 5 (пяти) календарных дней с даты заключения настоящего Соглашения, а далее вносится ежемесячно, не позднее числа месяца, в  котором было заключено настоящее Соглашение.</w:t>
            </w:r>
          </w:p>
          <w:p w:rsidR="00BA0CC9" w:rsidRDefault="00BA0CC9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A0CC9" w:rsidRDefault="00BA0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A0CC9" w:rsidRDefault="00AD04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 Ответственность Сторон</w:t>
            </w:r>
          </w:p>
          <w:p w:rsidR="00BA0CC9" w:rsidRDefault="00BA0C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4.1. В случае неисполнения или ненадлежащего исполнения обязательств по настоящему Соглашению Стороны несут ответственность в соответствии с действующим законодательством Российской Федерации.</w:t>
            </w:r>
          </w:p>
          <w:p w:rsidR="00BA0CC9" w:rsidRDefault="00BA0C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A0CC9" w:rsidRDefault="00AD04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Расторжение и изменение условий Соглашения.</w:t>
            </w:r>
          </w:p>
          <w:p w:rsidR="00BA0CC9" w:rsidRDefault="00BA0C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5.1. Настоящее Соглашение действует сроком на 5 (пять) лет или  до момента принятия администрацией Находкинского городского округа решения в форме постановления об исключении Субъекта или места размещение  из Схемы.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5.2. Изменения и (или) дополнения к Соглашению оформляются Сторонами в письменной форме в виде дополнительных соглашений, которые являются неотъемлемой частью настоящего Соглашения.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5.3. Расторжение Соглашения допускается по соглашению Сторон, по решению суда и при одностороннем отказе от исполнения Соглашения, в случаях предусмотренных настоящим Соглашением, действующим законодательством Российской Федерации и законодательством Приморского края.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5.4. Администрация вправе отказаться от исполнения Соглашения в одностороннем порядке вследствие исключения Субъекта или места размещения из Схемы в случаях, установленных приказом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5.5. В случае одностороннего отказа от исполнения Соглашения Администрация не позднее 5 (пяти) рабочих дней с момента принятия решения об одностороннем отказе от исполнения Соглашения, направляет Субъекту соответствующее уведомление с указанием оснований отказа от исполнения Соглашения. Субъект в течение 30 (тридцати) календарных дней со дня получения им указанного уведомления обязан демонтировать Объект, при этом понесенные затраты не компенсируются. По истечении указанного срока, Объект считается самовольно установленным.</w:t>
            </w:r>
          </w:p>
          <w:p w:rsidR="00BA0CC9" w:rsidRDefault="00BA0CC9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A0CC9" w:rsidRDefault="00AD04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6. Прочие условия</w:t>
            </w:r>
          </w:p>
          <w:p w:rsidR="00BA0CC9" w:rsidRDefault="00BA0C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6.1. Споры по настоящему Соглашению разрешаются Сторонами в Арбитражном суде Приморского края.</w:t>
            </w:r>
          </w:p>
          <w:p w:rsidR="00BA0CC9" w:rsidRDefault="00AD04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6.2. Соглашение составлено в двух экземплярах, каждый из которых имеет одинаковую юридическую силу, по одному экземпляру для каждой из Сторон.</w:t>
            </w:r>
          </w:p>
          <w:p w:rsidR="00BA0CC9" w:rsidRDefault="00BA0CC9">
            <w:pPr>
              <w:tabs>
                <w:tab w:val="left" w:pos="376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A0CC9" w:rsidRDefault="00AD043E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ab/>
        <w:t>7. Реквизиты и подписи сторон</w:t>
      </w:r>
    </w:p>
    <w:p w:rsidR="00BA0CC9" w:rsidRDefault="00BA0CC9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2"/>
        <w:tblW w:w="9819" w:type="dxa"/>
        <w:tblLayout w:type="fixed"/>
        <w:tblLook w:val="04A0" w:firstRow="1" w:lastRow="0" w:firstColumn="1" w:lastColumn="0" w:noHBand="0" w:noVBand="1"/>
      </w:tblPr>
      <w:tblGrid>
        <w:gridCol w:w="5354"/>
        <w:gridCol w:w="4465"/>
      </w:tblGrid>
      <w:tr w:rsidR="00BA0CC9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BA0CC9" w:rsidRDefault="00AD0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Находкинского городского округа</w:t>
            </w:r>
          </w:p>
          <w:p w:rsidR="00BA0CC9" w:rsidRDefault="00AD0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Адрес: 692900, Приморский край,                              г. Находка, Находкинский проспект, 16</w:t>
            </w:r>
          </w:p>
          <w:p w:rsidR="00BA0CC9" w:rsidRDefault="00AD0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 692114</w:t>
            </w:r>
          </w:p>
          <w:p w:rsidR="00BA0CC9" w:rsidRDefault="00AD0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 2508113047,  КПП 250801001</w:t>
            </w:r>
          </w:p>
          <w:p w:rsidR="00BA0CC9" w:rsidRDefault="00AD0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ОКТМО: 05714000</w:t>
            </w:r>
          </w:p>
          <w:p w:rsidR="00BA0CC9" w:rsidRDefault="00AD043E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УФК по Приморскому краю</w:t>
            </w:r>
          </w:p>
          <w:p w:rsidR="00BA0CC9" w:rsidRDefault="00AD043E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(финансовое управление администрации Находкинского городского округа)</w:t>
            </w:r>
          </w:p>
          <w:p w:rsidR="00BA0CC9" w:rsidRDefault="00AD043E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Дальневосточное ГУ банка России// УФК по Приморскому краю, г. Владивосток</w:t>
            </w:r>
          </w:p>
          <w:p w:rsidR="00BA0CC9" w:rsidRDefault="00AD0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БИК ТОФК 010507002</w:t>
            </w:r>
          </w:p>
          <w:p w:rsidR="00BA0CC9" w:rsidRDefault="00AD0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един. к/с: 40102810545370000012</w:t>
            </w:r>
          </w:p>
          <w:p w:rsidR="00BA0CC9" w:rsidRDefault="00AD0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к/с: 03100643000000012000</w:t>
            </w:r>
          </w:p>
          <w:p w:rsidR="00BA0CC9" w:rsidRDefault="00AD0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КБК 992 1 17 05040 04 0012 180 («Прочие неналоговые доходы бюджетов городских округов (плата за размещение нестационарных торговых объектов)»)</w:t>
            </w:r>
          </w:p>
          <w:p w:rsidR="00BA0CC9" w:rsidRDefault="00BA0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0CC9" w:rsidRDefault="00AD043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__________________/Я. В. Кудинова/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BA0CC9" w:rsidRDefault="00AD043E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</w:t>
            </w:r>
          </w:p>
        </w:tc>
      </w:tr>
    </w:tbl>
    <w:p w:rsidR="00BA0CC9" w:rsidRDefault="00BA0CC9">
      <w:pPr>
        <w:rPr>
          <w:sz w:val="26"/>
          <w:szCs w:val="26"/>
        </w:rPr>
      </w:pPr>
    </w:p>
    <w:sectPr w:rsidR="00BA0CC9">
      <w:headerReference w:type="even" r:id="rId9"/>
      <w:headerReference w:type="default" r:id="rId10"/>
      <w:headerReference w:type="first" r:id="rId11"/>
      <w:pgSz w:w="11906" w:h="16838"/>
      <w:pgMar w:top="992" w:right="567" w:bottom="567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252" w:rsidRDefault="00E35252">
      <w:pPr>
        <w:spacing w:after="0" w:line="240" w:lineRule="auto"/>
      </w:pPr>
      <w:r>
        <w:separator/>
      </w:r>
    </w:p>
  </w:endnote>
  <w:endnote w:type="continuationSeparator" w:id="0">
    <w:p w:rsidR="00E35252" w:rsidRDefault="00E35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252" w:rsidRDefault="00E35252">
      <w:pPr>
        <w:spacing w:after="0" w:line="240" w:lineRule="auto"/>
      </w:pPr>
      <w:r>
        <w:separator/>
      </w:r>
    </w:p>
  </w:footnote>
  <w:footnote w:type="continuationSeparator" w:id="0">
    <w:p w:rsidR="00E35252" w:rsidRDefault="00E35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CC9" w:rsidRDefault="00BA0CC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8160291"/>
      <w:docPartObj>
        <w:docPartGallery w:val="Page Numbers (Top of Page)"/>
        <w:docPartUnique/>
      </w:docPartObj>
    </w:sdtPr>
    <w:sdtEndPr/>
    <w:sdtContent>
      <w:p w:rsidR="00BA0CC9" w:rsidRDefault="00AD043E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86915">
          <w:rPr>
            <w:noProof/>
          </w:rPr>
          <w:t>3</w:t>
        </w:r>
        <w:r>
          <w:fldChar w:fldCharType="end"/>
        </w:r>
      </w:p>
    </w:sdtContent>
  </w:sdt>
  <w:p w:rsidR="00BA0CC9" w:rsidRDefault="00BA0CC9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CC9" w:rsidRDefault="00BA0CC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67CA"/>
    <w:multiLevelType w:val="multilevel"/>
    <w:tmpl w:val="1D802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87418F"/>
    <w:multiLevelType w:val="multilevel"/>
    <w:tmpl w:val="7E0069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C9"/>
    <w:rsid w:val="001330E6"/>
    <w:rsid w:val="003B08C0"/>
    <w:rsid w:val="00541D15"/>
    <w:rsid w:val="00AD043E"/>
    <w:rsid w:val="00BA0CC9"/>
    <w:rsid w:val="00C86915"/>
    <w:rsid w:val="00DF7D5F"/>
    <w:rsid w:val="00E35252"/>
    <w:rsid w:val="00FD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D9647-E444-4422-AB84-8CE4D9A3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5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15F97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1662E5"/>
  </w:style>
  <w:style w:type="character" w:customStyle="1" w:styleId="a7">
    <w:name w:val="Нижний колонтитул Знак"/>
    <w:basedOn w:val="a0"/>
    <w:link w:val="a8"/>
    <w:uiPriority w:val="99"/>
    <w:qFormat/>
    <w:rsid w:val="001662E5"/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215F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662E5"/>
    <w:pPr>
      <w:ind w:left="720"/>
      <w:contextualSpacing/>
    </w:pPr>
  </w:style>
  <w:style w:type="paragraph" w:customStyle="1" w:styleId="af0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6">
    <w:name w:val="header"/>
    <w:basedOn w:val="a"/>
    <w:link w:val="a5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AA74B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39"/>
    <w:rsid w:val="00B31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36CE6A523A76EA19D65AB11616117F152C79D7C51D0450C7FCB7EE1145E610CDF94269F13393732D64B2BCDB269857A8t0PC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36CE6A523A76EA19D65AB11616117F152C79D7C51B0250CCF2B7EE1145E610CDF94269F13393732D64B2BCDB269857A8t0PC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Татьяна Николаевна</dc:creator>
  <dc:description/>
  <cp:lastModifiedBy>Соловьева Екатерина Викторовна</cp:lastModifiedBy>
  <cp:revision>3</cp:revision>
  <cp:lastPrinted>2026-07-08T15:15:00Z</cp:lastPrinted>
  <dcterms:created xsi:type="dcterms:W3CDTF">2026-07-29T00:03:00Z</dcterms:created>
  <dcterms:modified xsi:type="dcterms:W3CDTF">2026-07-29T02:37:00Z</dcterms:modified>
  <dc:language>ru-RU</dc:language>
</cp:coreProperties>
</file>