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rPr/>
      </w:pPr>
      <w:r>
        <w:rPr/>
        <w:drawing>
          <wp:inline distT="0" distB="0" distL="0" distR="0">
            <wp:extent cx="1984375" cy="72961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72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                                                                                                                                        </w:t>
      </w:r>
    </w:p>
    <w:p>
      <w:pPr>
        <w:pStyle w:val="NoSpacing"/>
        <w:rPr/>
      </w:pPr>
      <w:r>
        <w:rPr/>
      </w:r>
    </w:p>
    <w:p>
      <w:pPr>
        <w:pStyle w:val="NoSpacing"/>
        <w:jc w:val="end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15.09.2026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sz w:val="28"/>
          <w:szCs w:val="28"/>
          <w:lang w:eastAsia="en-US"/>
        </w:rPr>
        <w:t>Пресс-служба Управления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sz w:val="28"/>
          <w:szCs w:val="28"/>
          <w:lang w:eastAsia="en-US"/>
        </w:rPr>
        <w:t>Росреестра по Приморскому краю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8"/>
          <w:szCs w:val="28"/>
          <w:lang w:eastAsia="en-US"/>
        </w:rPr>
        <w:t>+7</w:t>
      </w:r>
      <w:r>
        <w:rPr>
          <w:rFonts w:eastAsia="Calibri" w:cs="Times New Roman" w:ascii="Times New Roman" w:hAnsi="Times New Roman"/>
          <w:sz w:val="28"/>
          <w:szCs w:val="28"/>
          <w:lang w:val="en-US" w:eastAsia="en-US"/>
        </w:rPr>
        <w:t> </w:t>
      </w:r>
      <w:r>
        <w:rPr>
          <w:rFonts w:eastAsia="Calibri" w:cs="Times New Roman" w:ascii="Times New Roman" w:hAnsi="Times New Roman"/>
          <w:sz w:val="28"/>
          <w:szCs w:val="28"/>
          <w:lang w:eastAsia="en-US"/>
        </w:rPr>
        <w:t>(423)</w:t>
      </w:r>
      <w:r>
        <w:rPr>
          <w:rFonts w:eastAsia="Calibri" w:cs="Times New Roman" w:ascii="Times New Roman" w:hAnsi="Times New Roman"/>
          <w:sz w:val="28"/>
          <w:szCs w:val="28"/>
          <w:lang w:val="en-US" w:eastAsia="en-US"/>
        </w:rPr>
        <w:t> </w:t>
      </w:r>
      <w:r>
        <w:rPr>
          <w:rFonts w:eastAsia="Calibri" w:cs="Times New Roman" w:ascii="Times New Roman" w:hAnsi="Times New Roman"/>
          <w:sz w:val="28"/>
          <w:szCs w:val="28"/>
          <w:lang w:eastAsia="en-US"/>
        </w:rPr>
        <w:t>245-49-23, доб. 1088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br/>
      </w:r>
      <w:r>
        <w:rPr>
          <w:rFonts w:eastAsia="Times New Roman" w:cs="Times New Roman" w:ascii="Times New Roman" w:hAnsi="Times New Roman"/>
          <w:sz w:val="24"/>
          <w:szCs w:val="24"/>
        </w:rPr>
        <w:t>25press_rosreestr@mail.ru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sz w:val="24"/>
          <w:szCs w:val="24"/>
          <w:lang w:eastAsia="en-US"/>
        </w:rPr>
        <w:t xml:space="preserve">690091, Владивосток, ул. Посьетская, д. </w:t>
      </w:r>
      <w:r>
        <w:rPr>
          <w:rFonts w:cs="Times New Roman" w:ascii="Times New Roman" w:hAnsi="Times New Roman"/>
          <w:sz w:val="24"/>
          <w:szCs w:val="24"/>
        </w:rPr>
        <w:t>48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spacing w:lineRule="auto" w:line="240" w:beforeAutospacing="0" w:before="0" w:afterAutospacing="0" w:after="0"/>
        <w:jc w:val="both"/>
        <w:rPr>
          <w:rFonts w:ascii="Nimbus Roman" w:hAnsi="Nimbus Roman" w:cs="Nimbus Roman"/>
          <w:b/>
          <w:bCs w:val="false"/>
          <w:i w:val="false"/>
          <w:i w:val="false"/>
          <w:color w:val="273350"/>
          <w:sz w:val="36"/>
          <w:szCs w:val="36"/>
          <w:highlight w:val="none"/>
          <w:u w:val="single"/>
        </w:rPr>
      </w:pPr>
      <w:r>
        <w:rPr>
          <w:rFonts w:cs="Nimbus Roman" w:ascii="Nimbus Roman" w:hAnsi="Nimbus Roman"/>
          <w:b/>
          <w:bCs w:val="false"/>
          <w:i w:val="false"/>
          <w:color w:val="273350"/>
          <w:sz w:val="36"/>
          <w:szCs w:val="36"/>
          <w:u w:val="single"/>
        </w:rPr>
        <w:t>Приморский Росреестр информирует.</w:t>
      </w:r>
    </w:p>
    <w:p>
      <w:pPr>
        <w:pStyle w:val="Heading7"/>
        <w:ind w:firstLine="567" w:start="0" w:end="0"/>
        <w:jc w:val="both"/>
        <w:rPr>
          <w:rFonts w:ascii="Tinos" w:hAnsi="Tinos" w:cs="Tinos"/>
          <w:color w:val="auto"/>
          <w:sz w:val="28"/>
          <w:szCs w:val="28"/>
        </w:rPr>
      </w:pPr>
      <w:r>
        <w:rPr>
          <w:rFonts w:eastAsia="Tinos" w:cs="Tinos" w:ascii="Tinos" w:hAnsi="Tinos"/>
          <w:color w:val="auto"/>
          <w:sz w:val="28"/>
          <w:szCs w:val="28"/>
        </w:rPr>
        <w:t>Многие, задумываясь о приобретении собственного жилья, выбирают недвижимость в новостройке. Определившись с квартирой, заключают с застройщиком договор участия в долевом строительстве. Как дольщику получить информацию о заключенном договоре?</w:t>
      </w:r>
    </w:p>
    <w:p>
      <w:pPr>
        <w:pStyle w:val="Normal"/>
        <w:pBdr/>
        <w:shd w:val="clear" w:color="FFFFFF" w:fill="FFFFFF"/>
        <w:ind w:firstLine="567" w:start="0" w:end="0"/>
        <w:jc w:val="both"/>
        <w:rPr>
          <w:rFonts w:ascii="Tinos" w:hAnsi="Tinos" w:cs="Tinos"/>
          <w:color w:val="auto"/>
          <w:sz w:val="28"/>
          <w:szCs w:val="28"/>
          <w:highlight w:val="none"/>
        </w:rPr>
      </w:pPr>
      <w:r>
        <w:rPr>
          <w:rFonts w:eastAsia="Tinos" w:cs="Tinos" w:ascii="Tinos" w:hAnsi="Tinos"/>
          <w:color w:val="auto"/>
          <w:sz w:val="28"/>
          <w:szCs w:val="28"/>
        </w:rPr>
        <w:t xml:space="preserve">Если права на квартиру или нежилое помещение зарегистрированы в Едином государственном реестре недвижимости (ЕГРН), сведения о своих объектах собственнику проще всего посмотреть в личном кабинете портала «Госуслуги». Здесь же он может заказать на них бесплатную онлайн-выписку из реестра недвижимости. </w:t>
      </w:r>
    </w:p>
    <w:p>
      <w:pPr>
        <w:pStyle w:val="Normal"/>
        <w:pBdr/>
        <w:shd w:val="clear" w:color="FFFFFF" w:fill="FFFFFF"/>
        <w:ind w:firstLine="567" w:start="0" w:end="0"/>
        <w:jc w:val="both"/>
        <w:rPr>
          <w:rFonts w:ascii="Tinos" w:hAnsi="Tinos" w:cs="Tinos"/>
          <w:color w:val="auto"/>
          <w:sz w:val="28"/>
          <w:szCs w:val="28"/>
        </w:rPr>
      </w:pPr>
      <w:r>
        <w:rPr>
          <w:rFonts w:eastAsia="Tinos" w:cs="Tinos" w:ascii="Tinos" w:hAnsi="Tinos"/>
          <w:color w:val="292C2F"/>
          <w:sz w:val="28"/>
          <w:szCs w:val="28"/>
        </w:rPr>
        <w:t xml:space="preserve">Однако, на Платформу обратной связи (ПОС), что имеется на портале Госуслуг,  зачастую поступают обращения граждан по вопросу </w:t>
      </w:r>
      <w:r>
        <w:rPr>
          <w:rFonts w:eastAsia="Tinos" w:cs="Tinos" w:ascii="Tinos" w:hAnsi="Tinos"/>
          <w:b/>
          <w:bCs/>
          <w:color w:val="292C2F"/>
          <w:sz w:val="28"/>
          <w:szCs w:val="28"/>
        </w:rPr>
        <w:t> отсутствия</w:t>
      </w:r>
      <w:r>
        <w:rPr>
          <w:rFonts w:eastAsia="Tinos" w:cs="Tinos" w:ascii="Tinos" w:hAnsi="Tinos"/>
          <w:color w:val="292C2F"/>
          <w:sz w:val="28"/>
          <w:szCs w:val="28"/>
        </w:rPr>
        <w:t xml:space="preserve"> в личном кабинете ЕПГУ сведений о принадлежащих собственнику объектах недвижимости, строительство которых осуществлялось в соответствии с Федеральным законом от 30.12.2004 № 214-ФЗ «Об участии в долевом строительстве многоквартирных домов и иных объектов недвижимости и о внесении изменений в некоторые законодательные акты Российской Федерации».</w:t>
      </w:r>
    </w:p>
    <w:p>
      <w:pPr>
        <w:pStyle w:val="Normal"/>
        <w:pBdr/>
        <w:shd w:val="clear" w:color="FFFFFF" w:fill="FFFFFF"/>
        <w:ind w:firstLine="567" w:start="0" w:end="0"/>
        <w:jc w:val="both"/>
        <w:rPr>
          <w:rFonts w:ascii="Tinos" w:hAnsi="Tinos" w:eastAsia="Tinos" w:cs="Tinos"/>
          <w:color w:val="auto"/>
          <w:sz w:val="28"/>
          <w:szCs w:val="28"/>
        </w:rPr>
      </w:pPr>
      <w:r>
        <w:rPr>
          <w:rFonts w:eastAsia="Tinos" w:cs="Tinos" w:ascii="Tinos" w:hAnsi="Tinos"/>
          <w:color w:val="auto"/>
          <w:sz w:val="28"/>
          <w:szCs w:val="28"/>
        </w:rPr>
        <w:t>Дольщики должны знать, что записи о зарегистрированных договорах участия в долевом строительстве в личном кабинете на портале «Госуслуги» не отображаются, так как объекты долевого строительства ещё не являются объектами недвижимости. Но с помощью портала можно заказать выписку из ЕГРН о зарегистрированных договорах участия в долевом строительстве.</w:t>
      </w:r>
    </w:p>
    <w:p>
      <w:pPr>
        <w:pStyle w:val="Normal"/>
        <w:pBdr/>
        <w:shd w:val="clear" w:color="FFFFFF" w:fill="FFFFFF"/>
        <w:ind w:firstLine="567" w:start="0" w:end="0"/>
        <w:jc w:val="both"/>
        <w:rPr>
          <w:rFonts w:ascii="Tinos" w:hAnsi="Tinos" w:cs="Tinos"/>
          <w:color w:val="auto"/>
          <w:sz w:val="28"/>
          <w:szCs w:val="28"/>
        </w:rPr>
      </w:pPr>
      <w:r>
        <w:rPr>
          <w:rFonts w:eastAsia="Tinos" w:cs="Tinos" w:ascii="Tinos" w:hAnsi="Tinos"/>
          <w:color w:val="auto"/>
          <w:sz w:val="28"/>
          <w:szCs w:val="28"/>
        </w:rPr>
        <w:t>Для этого в личном кабинете портала «Госуслуги» необходимо перейти в раздел «Услуги», последовательно пройти по адресу: «Справки. Выписки»/«Недвижимость»/ «Выписка из ЕГРН»/ «Запросить сведения из ЕГРН», выбрать название выписки и заполнить заявление. Выписка содержит информацию о земельном участке, на котором строится недвижимость, его владельце (застройщике) и обо всех зарегистрированных договорах на объекты в доме. За выпиской также можно обратиться в ближайший офис МФЦ».</w:t>
      </w:r>
    </w:p>
    <w:p>
      <w:pPr>
        <w:pStyle w:val="Normal"/>
        <w:pBdr/>
        <w:shd w:val="clear" w:color="FFFFFF" w:fill="FFFFFF"/>
        <w:ind w:firstLine="567" w:start="0" w:end="0"/>
        <w:jc w:val="both"/>
        <w:rPr>
          <w:rFonts w:ascii="Tinos" w:hAnsi="Tinos" w:cs="Tinos"/>
          <w:color w:val="auto"/>
          <w:sz w:val="28"/>
          <w:szCs w:val="28"/>
        </w:rPr>
      </w:pPr>
      <w:r>
        <w:rPr>
          <w:rFonts w:eastAsia="Tinos" w:cs="Tinos" w:ascii="Tinos" w:hAnsi="Tinos"/>
          <w:color w:val="auto"/>
          <w:sz w:val="28"/>
          <w:szCs w:val="28"/>
        </w:rPr>
        <w:t>Стоимость получения выписки через «Госуслуги» для граждан составляет 1640 рублей, стоимость документа на бумажном носителе, выданном в МФЦ, - 3480 рублей.</w:t>
      </w:r>
    </w:p>
    <w:p>
      <w:pPr>
        <w:pStyle w:val="Normal"/>
        <w:pBdr/>
        <w:shd w:val="clear" w:color="FFFFFF" w:fill="FFFFFF"/>
        <w:ind w:firstLine="567" w:start="0" w:end="0"/>
        <w:jc w:val="both"/>
        <w:rPr>
          <w:rFonts w:ascii="Tinos" w:hAnsi="Tinos" w:cs="Tinos"/>
          <w:color w:val="auto"/>
          <w:sz w:val="28"/>
          <w:szCs w:val="28"/>
          <w:highlight w:val="none"/>
        </w:rPr>
      </w:pPr>
      <w:r>
        <w:rPr>
          <w:rFonts w:eastAsia="Tinos" w:cs="Tinos" w:ascii="Tinos" w:hAnsi="Tinos"/>
          <w:color w:val="auto"/>
          <w:sz w:val="28"/>
          <w:szCs w:val="28"/>
        </w:rPr>
        <w:t>После того, как многоквартирный дом будет введен в эксплуатацию, сторонами подписан акт приема-передачи, необходимо оформить право собственности на квартиру.</w:t>
      </w:r>
    </w:p>
    <w:p>
      <w:pPr>
        <w:pStyle w:val="Normal"/>
        <w:pBdr/>
        <w:spacing w:before="300" w:after="0"/>
        <w:ind w:firstLine="567" w:start="0" w:end="0"/>
        <w:jc w:val="both"/>
        <w:rPr>
          <w:rFonts w:ascii="Tinos" w:hAnsi="Tinos" w:eastAsia="Tinos" w:cs="Tinos"/>
          <w:color w:val="292C2F"/>
          <w:sz w:val="28"/>
          <w:szCs w:val="28"/>
        </w:rPr>
      </w:pPr>
      <w:r>
        <w:rPr>
          <w:rFonts w:eastAsia="Tinos" w:cs="Tinos" w:ascii="Tinos" w:hAnsi="Tinos"/>
          <w:color w:val="292C2F"/>
          <w:sz w:val="28"/>
          <w:szCs w:val="28"/>
        </w:rPr>
        <w:t>С 1 марта 2025 г. вступила в силу норма  Федерального закона от 26.12.2024 № 487-ФЗ «О внесении изменений в отдельные законодательные акты Российской Федерации» (далее — Закон № 487-ФЗ), которой предусмотрена в том числе обязанность застройщика в срок не позднее 30 рабочих дней со дня подписания передаточного акта направить документы на государственную регистрацию права собственности на построенное жилье за участником долевого строительства в электронном виде.</w:t>
        <w:br/>
        <w:t>Обращаем внимание, что внесенные Законом № 487-ФЗ изменения не лишают права участника долевого строительства самостоятельно обратиться за государственной регистрацией его права собственности на объект долевого строительства любым установленным законом способом.</w:t>
      </w:r>
    </w:p>
    <w:p>
      <w:pPr>
        <w:pStyle w:val="Normal"/>
        <w:pBdr/>
        <w:shd w:val="clear" w:color="FFFFFF" w:fill="FFFFFF"/>
        <w:ind w:firstLine="567" w:start="0" w:end="0"/>
        <w:jc w:val="both"/>
        <w:rPr>
          <w:rFonts w:ascii="Tinos" w:hAnsi="Tinos" w:cs="Tinos"/>
          <w:color w:val="auto"/>
          <w:sz w:val="28"/>
          <w:szCs w:val="28"/>
        </w:rPr>
      </w:pPr>
      <w:r>
        <w:rPr>
          <w:rFonts w:eastAsia="Tinos" w:cs="Tinos" w:ascii="Tinos" w:hAnsi="Tinos"/>
          <w:color w:val="auto"/>
          <w:sz w:val="28"/>
          <w:szCs w:val="28"/>
        </w:rPr>
        <w:t>После обновлениях данных информация об объекте отобразится в личном кабинете на портале «Госуслуги» уже через 3 рабочих дня.</w:t>
      </w:r>
    </w:p>
    <w:p>
      <w:pPr>
        <w:pStyle w:val="Normal"/>
        <w:pBdr/>
        <w:shd w:val="clear" w:color="FFFFFF" w:fill="FFFFFF"/>
        <w:ind w:firstLine="567" w:start="0" w:end="0"/>
        <w:jc w:val="both"/>
        <w:rPr>
          <w:rFonts w:ascii="Tinos" w:hAnsi="Tinos" w:cs="Tinos"/>
          <w:color w:val="auto"/>
          <w:sz w:val="28"/>
          <w:szCs w:val="28"/>
        </w:rPr>
      </w:pPr>
      <w:r>
        <w:rPr>
          <w:rFonts w:eastAsia="Tinos" w:cs="Tinos" w:ascii="Tinos" w:hAnsi="Tinos"/>
          <w:color w:val="auto"/>
          <w:sz w:val="28"/>
          <w:szCs w:val="28"/>
        </w:rPr>
        <w:t>«Размер государственной пошлины за государственную регистрацию права собственности для физических лиц составляет 4000 рублей. Госпошлина должна быть уплачена гражданином, приобретателем квартиры, независимо от того, кто подает заявление о государственной регистрации права собственности: застройщик или участник долевого строительства. В случае неуплаты государственной пошлины заявление будет возвращено без рассмотрения (п. 3 ст. 25 Закона № 218-ФЗ)», – комментирует заместитель руководителя Управления Росреестра по Приморскому краю Евгений Санин.</w:t>
      </w:r>
    </w:p>
    <w:p>
      <w:pPr>
        <w:pStyle w:val="Normal"/>
        <w:ind w:firstLine="567" w:start="0" w:end="0"/>
        <w:jc w:val="both"/>
        <w:rPr>
          <w:rFonts w:ascii="Tinos" w:hAnsi="Tinos" w:cs="Tinos"/>
          <w:b/>
          <w:bCs/>
          <w:color w:val="auto"/>
          <w:sz w:val="28"/>
          <w:szCs w:val="28"/>
        </w:rPr>
      </w:pPr>
      <w:r>
        <w:rPr>
          <w:rFonts w:eastAsia="Tinos" w:cs="Tinos" w:ascii="Tinos" w:hAnsi="Tinos"/>
          <w:color w:val="292C2F"/>
          <w:sz w:val="28"/>
          <w:szCs w:val="28"/>
        </w:rPr>
        <w:t xml:space="preserve">Отмечаем, если участником долевого строительства является юридическое лицо, то документы представляются </w:t>
      </w:r>
      <w:r>
        <w:rPr>
          <w:rFonts w:eastAsia="Tinos" w:cs="Tinos" w:ascii="Tinos" w:hAnsi="Tinos"/>
          <w:b/>
          <w:bCs/>
          <w:color w:val="292C2F"/>
          <w:sz w:val="28"/>
          <w:szCs w:val="28"/>
        </w:rPr>
        <w:t>исключительно в электронном виде.</w:t>
      </w:r>
    </w:p>
    <w:p>
      <w:pPr>
        <w:pStyle w:val="Normal"/>
        <w:jc w:val="both"/>
        <w:rPr>
          <w:rFonts w:ascii="Times New Roman" w:hAnsi="Times New Roman" w:eastAsia="Times New Roman" w:cs="Times New Roman"/>
          <w:i/>
          <w:i/>
          <w:iCs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suppressLineNumbers w:val="0"/>
        <w:ind w:firstLine="720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  <w:highlight w:val="none"/>
        </w:rPr>
      </w:pPr>
      <w:r>
        <w:rPr/>
        <w:br/>
      </w:r>
      <w:r>
        <mc:AlternateContent>
          <mc:Choice Requires="wps">
            <w:drawing>
              <wp:anchor behindDoc="0" distT="0" distB="19050" distL="0" distR="19050" simplePos="0" locked="0" layoutInCell="0" allowOverlap="1" relativeHeight="3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6000750" cy="635"/>
                <wp:effectExtent l="8255" t="8890" r="8890" b="8255"/>
                <wp:wrapNone/>
                <wp:docPr id="2" name="Прямая со стрелкой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840" cy="7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Прямая со стрелкой 1" path="m0,0l-2147483648,-2147483647e" stroked="t" o:allowincell="f" style="position:absolute;margin-left:0pt;margin-top:0.25pt;width:472.45pt;height:0pt;mso-wrap-style:none;v-text-anchor:middle;mso-position-horizontal:left;mso-position-horizontal-relative:margin" type="_x0000_t32">
                <v:fill o:detectmouseclick="t" on="false"/>
                <v:stroke color="#0070c0" weight="15840" joinstyle="round" endcap="flat"/>
                <w10:wrap type="none"/>
              </v:shape>
            </w:pict>
          </mc:Fallback>
        </mc:AlternateContent>
      </w:r>
      <w:r>
        <w:rPr>
          <w:rFonts w:eastAsia="Arial Unicode MS" w:cs="Segoe UI" w:ascii="Segoe UI" w:hAnsi="Segoe UI"/>
          <w:b/>
          <w:sz w:val="24"/>
          <w:szCs w:val="24"/>
          <w:lang w:eastAsia="sk-SK" w:bidi="hi-IN"/>
        </w:rPr>
        <w:t>О Росреестре</w:t>
      </w:r>
    </w:p>
    <w:p>
      <w:pPr>
        <w:pStyle w:val="Normal"/>
        <w:widowControl w:val="false"/>
        <w:spacing w:lineRule="auto" w:line="240" w:before="240" w:after="240"/>
        <w:jc w:val="both"/>
        <w:rPr>
          <w:rFonts w:ascii="Segoe UI" w:hAnsi="Segoe UI" w:eastAsia="Arial Unicode MS" w:cs="Segoe UI"/>
          <w:sz w:val="18"/>
          <w:szCs w:val="18"/>
          <w:lang w:eastAsia="hi-IN" w:bidi="hi-IN"/>
        </w:rPr>
      </w:pPr>
      <w:r>
        <w:rPr>
          <w:rFonts w:eastAsia="Arial Unicode MS" w:cs="Segoe UI" w:ascii="Segoe UI" w:hAnsi="Segoe UI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ППК «Роскадастр» и ФГБУ «Центр геодезии, картографии и ИПД». </w:t>
      </w:r>
    </w:p>
    <w:sectPr>
      <w:type w:val="nextPage"/>
      <w:pgSz w:w="11906" w:h="16838"/>
      <w:pgMar w:left="1701" w:right="850" w:gutter="0" w:header="0" w:top="567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Nimbus Roman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Autospacing="0" w:before="0" w:afterAutospacing="0" w:after="200"/>
      <w:jc w:val="start"/>
    </w:pPr>
    <w:rPr>
      <w:rFonts w:eastAsia="Arial" w:eastAsiaTheme="minorEastAsia" w:ascii="Calibri" w:hAnsi="Calibri" w:cs="Arial"/>
      <w:color w:val="auto"/>
      <w:kern w:val="0"/>
      <w:sz w:val="22"/>
      <w:szCs w:val="22"/>
      <w:lang w:eastAsia="ru-RU" w:val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lineRule="auto" w:line="259" w:before="240" w:after="0"/>
      <w:outlineLvl w:val="0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E74B5"/>
      <w:sz w:val="32"/>
      <w:szCs w:val="32"/>
      <w:lang w:eastAsia="en-US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35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character" w:styleId="1" w:customStyle="1">
    <w:name w:val="Заголовок 1 Знак"/>
    <w:basedOn w:val="DefaultParagraphFont"/>
    <w:uiPriority w:val="9"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uiPriority w:val="99"/>
    <w:semiHidden/>
    <w:qFormat/>
    <w:rPr>
      <w:sz w:val="20"/>
      <w:szCs w:val="20"/>
    </w:rPr>
  </w:style>
  <w:style w:type="character" w:styleId="Style9" w:customStyle="1">
    <w:name w:val="Тема примечания Знак"/>
    <w:basedOn w:val="Style8"/>
    <w:uiPriority w:val="99"/>
    <w:semiHidden/>
    <w:qFormat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start="720" w:end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160"/>
      <w:ind w:start="720" w:end="720"/>
    </w:pPr>
    <w:rPr>
      <w:i/>
    </w:rPr>
  </w:style>
  <w:style w:type="paragraph" w:styleId="Style12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start="0" w:end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start="283" w:end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start="567" w:end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start="850" w:end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start="1134" w:end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start="1417" w:end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start="1701" w:end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start="1984" w:end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start="2268" w:end="0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59" w:beforeAutospacing="0" w:before="0" w:afterAutospacing="0" w:after="160"/>
      <w:jc w:val="star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eastAsia="Calibri" w:cs="Segoe UI" w:eastAsiaTheme="minorHAnsi"/>
      <w:sz w:val="18"/>
      <w:szCs w:val="18"/>
      <w:lang w:eastAsia="en-US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star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pPr>
      <w:spacing w:lineRule="auto" w:line="257" w:before="0" w:after="160"/>
      <w:ind w:start="720"/>
      <w:contextualSpacing/>
    </w:pPr>
    <w:rPr>
      <w:rFonts w:eastAsia="Calibri" w:eastAsiaTheme="minorHAnsi"/>
      <w:lang w:eastAsia="en-US"/>
    </w:rPr>
  </w:style>
  <w:style w:type="paragraph" w:styleId="CommentText">
    <w:name w:val="annotation text"/>
    <w:basedOn w:val="Normal"/>
    <w:uiPriority w:val="99"/>
    <w:semiHidden/>
    <w:unhideWhenUsed/>
    <w:pPr>
      <w:spacing w:lineRule="auto" w:line="240" w:before="0" w:after="160"/>
    </w:pPr>
    <w:rPr>
      <w:rFonts w:eastAsia="Calibri" w:eastAsiaTheme="minorHAnsi"/>
      <w:sz w:val="20"/>
      <w:szCs w:val="20"/>
      <w:lang w:eastAsia="en-US"/>
    </w:rPr>
  </w:style>
  <w:style w:type="paragraph" w:styleId="annotationsubject">
    <w:name w:val="annotation subject"/>
    <w:basedOn w:val="CommentText"/>
    <w:uiPriority w:val="99"/>
    <w:semiHidden/>
    <w:unhideWhenUsed/>
    <w:qFormat/>
    <w:pPr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onsPlusNormal" w:customStyle="1">
    <w:name w:val="ConsPlusNormal"/>
    <w:qFormat/>
    <w:pPr>
      <w:keepNext w:val="false"/>
      <w:keepLines w:val="false"/>
      <w:pageBreakBefore w:val="false"/>
      <w:widowControl/>
      <w:pBdr/>
      <w:shd w:val="nil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Times New Roman" w:hAnsi="Times New Roman" w:eastAsia="Calibri" w:cs="Times New Roman" w:eastAsiaTheme="minorHAnsi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themeColor="text1" w:val="000000"/>
      <w:spacing w:val="0"/>
      <w:kern w:val="0"/>
      <w:position w:val="0"/>
      <w:sz w:val="28"/>
      <w:sz w:val="28"/>
      <w:szCs w:val="28"/>
      <w:u w:val="none"/>
      <w:vertAlign w:val="baseline"/>
      <w:lang w:val="ru-RU" w:eastAsia="en-US" w:bidi="ar-SA"/>
      <w14:ligatures w14:val="none"/>
    </w:rPr>
  </w:style>
  <w:style w:type="numbering" w:styleId="Style13" w:default="1">
    <w:name w:val="Без списка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LibreOffice/25.8.3.2$Linux_X86_64 LibreOffice_project/580$Build-2</Application>
  <AppVersion>15.0000</AppVersion>
  <Pages>2</Pages>
  <Words>584</Words>
  <Characters>4252</Characters>
  <CharactersWithSpaces>4961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2023-08-16T23:21:00Z</dcterms:created>
  <dc:creator>Пушкарская Диана Дмитриевна</dc:creator>
  <dc:description/>
  <dc:language>ru-RU</dc:language>
  <cp:lastModifiedBy>lazarenkotn</cp:lastModifiedBy>
  <dcterms:modified xsi:type="dcterms:W3CDTF">2026-09-15T01:18:02Z</dcterms:modified>
  <cp:revision>134</cp:revision>
  <dc:subject/>
  <dc:title/>
</cp:coreProperties>
</file>